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itemProps2.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0"/>
        <w:jc w:val="center"/>
        <w:rPr>
          <w:b/>
          <w:b/>
          <w:sz w:val="20"/>
          <w:szCs w:val="20"/>
        </w:rPr>
      </w:pPr>
      <w:r>
        <w:rPr>
          <w:b/>
          <w:sz w:val="20"/>
          <w:szCs w:val="20"/>
        </w:rPr>
        <w:t>Programma Regionale – PR FESR Veneto 2021–2027</w:t>
      </w:r>
    </w:p>
    <w:p>
      <w:pPr>
        <w:pStyle w:val="Normal"/>
        <w:spacing w:before="0" w:after="0"/>
        <w:jc w:val="center"/>
        <w:rPr>
          <w:b/>
          <w:b/>
          <w:sz w:val="20"/>
          <w:szCs w:val="20"/>
        </w:rPr>
      </w:pPr>
      <w:r>
        <w:rPr>
          <w:b/>
          <w:sz w:val="20"/>
          <w:szCs w:val="20"/>
        </w:rPr>
        <w:t xml:space="preserve">Priorità 3. </w:t>
      </w:r>
      <w:r>
        <w:rPr>
          <w:sz w:val="20"/>
          <w:szCs w:val="20"/>
        </w:rPr>
        <w:t>Un’Europa più connessa attraverso la mobilità urbana sostenibile.</w:t>
      </w:r>
    </w:p>
    <w:p>
      <w:pPr>
        <w:pStyle w:val="Normal"/>
        <w:spacing w:before="0" w:after="0"/>
        <w:jc w:val="center"/>
        <w:rPr>
          <w:sz w:val="20"/>
          <w:szCs w:val="20"/>
        </w:rPr>
      </w:pPr>
      <w:r>
        <w:rPr>
          <w:b/>
          <w:sz w:val="20"/>
          <w:szCs w:val="20"/>
        </w:rPr>
        <w:t xml:space="preserve">Obiettivo specifico 2.8. </w:t>
      </w:r>
      <w:r>
        <w:rPr>
          <w:sz w:val="20"/>
          <w:szCs w:val="20"/>
        </w:rPr>
        <w:t>Promuovere la mobilità urbana multimodale sostenibile quale parte della transizione verso un’economia a zero emissioni nette di carbonio.</w:t>
      </w:r>
    </w:p>
    <w:p>
      <w:pPr>
        <w:pStyle w:val="Sottotitolo"/>
        <w:rPr/>
      </w:pPr>
      <w:r>
        <w:rPr/>
        <w:t>Azione 2.8.1 “Percorsi ciclabili nelle Aree urbane”</w:t>
      </w:r>
    </w:p>
    <w:p>
      <w:pPr>
        <w:pStyle w:val="Normal"/>
        <w:spacing w:before="240" w:after="240"/>
        <w:jc w:val="center"/>
        <w:rPr>
          <w:b/>
          <w:b/>
          <w:highlight w:val="yellow"/>
        </w:rPr>
      </w:pPr>
      <w:r>
        <w:rPr>
          <w:b/>
        </w:rPr>
        <w:t>Strategia Integrata di Sviluppo Urbano Sostenibile (SISUS) dell’Area urban</w:t>
      </w:r>
      <w:r>
        <w:rPr>
          <w:b/>
          <w:shd w:fill="auto" w:val="clear"/>
        </w:rPr>
        <w:t>a di Verona</w:t>
      </w:r>
    </w:p>
    <w:p>
      <w:pPr>
        <w:pStyle w:val="Titolo4"/>
        <w:rPr>
          <w:highlight w:val="none"/>
          <w:shd w:fill="auto" w:val="clear"/>
        </w:rPr>
      </w:pPr>
      <w:r>
        <w:rPr>
          <w:shd w:fill="auto" w:val="clear"/>
        </w:rPr>
        <w:t>ALLEGATO 3</w:t>
      </w:r>
    </w:p>
    <w:p>
      <w:pPr>
        <w:pStyle w:val="Normal"/>
        <w:jc w:val="center"/>
        <w:rPr>
          <w:b/>
          <w:b/>
          <w:sz w:val="28"/>
          <w:szCs w:val="28"/>
        </w:rPr>
      </w:pPr>
      <w:r>
        <w:rPr>
          <w:b/>
          <w:sz w:val="28"/>
          <w:szCs w:val="28"/>
        </w:rPr>
      </w:r>
    </w:p>
    <w:p>
      <w:pPr>
        <w:pStyle w:val="Normal"/>
        <w:jc w:val="center"/>
        <w:rPr>
          <w:b/>
          <w:b/>
          <w:sz w:val="28"/>
          <w:szCs w:val="28"/>
        </w:rPr>
      </w:pPr>
      <w:r>
        <w:rPr>
          <w:b/>
          <w:sz w:val="28"/>
          <w:szCs w:val="28"/>
        </w:rPr>
        <w:t>Relazione descrittiva ai fini della verifica del rispetto dei criteri di selezione di cui all’art. 11 dell’Invito</w:t>
      </w:r>
    </w:p>
    <w:p>
      <w:pPr>
        <w:pStyle w:val="Normal"/>
        <w:rPr/>
      </w:pPr>
      <w:r>
        <w:rPr/>
      </w:r>
    </w:p>
    <w:p>
      <w:pPr>
        <w:pStyle w:val="Normal"/>
        <w:numPr>
          <w:ilvl w:val="0"/>
          <w:numId w:val="1"/>
        </w:numPr>
        <w:spacing w:before="0" w:after="0"/>
        <w:rPr>
          <w:b/>
          <w:b/>
          <w:color w:val="000000"/>
        </w:rPr>
      </w:pPr>
      <w:r>
        <w:rPr>
          <w:b/>
          <w:color w:val="000000"/>
        </w:rPr>
        <w:t>Coerenza strategica e qualità della proposta progettuale</w:t>
      </w:r>
    </w:p>
    <w:p>
      <w:pPr>
        <w:pStyle w:val="Normal"/>
        <w:spacing w:before="0" w:after="0"/>
        <w:ind w:left="720" w:hanging="0"/>
        <w:rPr>
          <w:color w:val="000000"/>
          <w:u w:val="single"/>
        </w:rPr>
      </w:pPr>
      <w:r>
        <w:rPr>
          <w:b/>
          <w:color w:val="000000"/>
        </w:rPr>
        <w:t xml:space="preserve"> </w:t>
      </w:r>
      <w:r>
        <w:rPr>
          <w:color w:val="000000"/>
          <w:u w:val="single"/>
        </w:rPr>
        <w:t xml:space="preserve">Descrivere brevemente i seguenti criteri </w:t>
      </w:r>
    </w:p>
    <w:p>
      <w:pPr>
        <w:pStyle w:val="Normal"/>
        <w:spacing w:before="0" w:after="0"/>
        <w:ind w:left="720" w:hanging="0"/>
        <w:rPr>
          <w:color w:val="000000"/>
          <w:u w:val="single"/>
        </w:rPr>
      </w:pPr>
      <w:r>
        <w:rPr>
          <w:color w:val="000000"/>
          <w:u w:val="single"/>
        </w:rPr>
      </w:r>
    </w:p>
    <w:tbl>
      <w:tblPr>
        <w:tblStyle w:val="affc"/>
        <w:tblW w:w="9024" w:type="dxa"/>
        <w:jc w:val="center"/>
        <w:tblInd w:w="0" w:type="dxa"/>
        <w:tblLayout w:type="fixed"/>
        <w:tblCellMar>
          <w:top w:w="0" w:type="dxa"/>
          <w:left w:w="108" w:type="dxa"/>
          <w:bottom w:w="0" w:type="dxa"/>
          <w:right w:w="108" w:type="dxa"/>
        </w:tblCellMar>
        <w:tblLook w:firstRow="0" w:noVBand="1" w:lastRow="0" w:firstColumn="0" w:lastColumn="0" w:noHBand="0" w:val="0400"/>
      </w:tblPr>
      <w:tblGrid>
        <w:gridCol w:w="9024"/>
      </w:tblGrid>
      <w:tr>
        <w:trPr>
          <w:trHeight w:val="452" w:hRule="atLeast"/>
        </w:trPr>
        <w:tc>
          <w:tcPr>
            <w:tcW w:w="9024"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widowControl w:val="false"/>
              <w:spacing w:before="0" w:after="120"/>
              <w:jc w:val="center"/>
              <w:rPr>
                <w:b/>
                <w:b/>
                <w:sz w:val="20"/>
                <w:szCs w:val="20"/>
              </w:rPr>
            </w:pPr>
            <w:r>
              <w:rPr>
                <w:b/>
                <w:sz w:val="20"/>
                <w:szCs w:val="20"/>
              </w:rPr>
              <w:t>CRITERI DI AMMISSIBILITÀ</w:t>
            </w:r>
          </w:p>
        </w:tc>
      </w:tr>
      <w:tr>
        <w:trPr>
          <w:trHeight w:val="357" w:hRule="atLeast"/>
        </w:trPr>
        <w:tc>
          <w:tcPr>
            <w:tcW w:w="9024" w:type="dxa"/>
            <w:tcBorders>
              <w:top w:val="single" w:sz="4" w:space="0" w:color="000000"/>
              <w:left w:val="single" w:sz="4" w:space="0" w:color="000000"/>
              <w:bottom w:val="dotted" w:sz="4" w:space="0" w:color="000000"/>
              <w:right w:val="single" w:sz="4" w:space="0" w:color="000000"/>
            </w:tcBorders>
          </w:tcPr>
          <w:p>
            <w:pPr>
              <w:pStyle w:val="Normal"/>
              <w:widowControl w:val="false"/>
              <w:spacing w:before="0" w:after="120"/>
              <w:rPr>
                <w:sz w:val="20"/>
                <w:szCs w:val="20"/>
              </w:rPr>
            </w:pPr>
            <w:r>
              <w:rPr>
                <w:sz w:val="20"/>
                <w:szCs w:val="20"/>
              </w:rPr>
              <w:t>Coerenza con la SISUS.</w:t>
            </w:r>
          </w:p>
        </w:tc>
      </w:tr>
      <w:tr>
        <w:trPr>
          <w:trHeight w:val="357" w:hRule="atLeast"/>
        </w:trPr>
        <w:tc>
          <w:tcPr>
            <w:tcW w:w="9024" w:type="dxa"/>
            <w:tcBorders>
              <w:top w:val="dotted"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w:t>
            </w:r>
          </w:p>
          <w:p>
            <w:pPr>
              <w:pStyle w:val="Normal"/>
              <w:widowControl w:val="false"/>
              <w:rPr>
                <w:sz w:val="20"/>
                <w:szCs w:val="20"/>
              </w:rPr>
            </w:pPr>
            <w:r>
              <w:rPr>
                <w:sz w:val="20"/>
                <w:szCs w:val="20"/>
              </w:rPr>
              <w:t>…………………………………………………</w:t>
            </w:r>
          </w:p>
          <w:p>
            <w:pPr>
              <w:pStyle w:val="Normal"/>
              <w:widowControl w:val="false"/>
              <w:spacing w:before="0" w:after="120"/>
              <w:rPr>
                <w:sz w:val="20"/>
                <w:szCs w:val="20"/>
              </w:rPr>
            </w:pPr>
            <w:r>
              <w:rPr>
                <w:sz w:val="20"/>
                <w:szCs w:val="20"/>
              </w:rPr>
            </w:r>
          </w:p>
        </w:tc>
      </w:tr>
      <w:tr>
        <w:trPr>
          <w:trHeight w:val="357" w:hRule="atLeast"/>
        </w:trPr>
        <w:tc>
          <w:tcPr>
            <w:tcW w:w="9024" w:type="dxa"/>
            <w:tcBorders>
              <w:top w:val="single" w:sz="4" w:space="0" w:color="000000"/>
              <w:left w:val="single" w:sz="4" w:space="0" w:color="000000"/>
              <w:bottom w:val="dotted" w:sz="4" w:space="0" w:color="000000"/>
              <w:right w:val="single" w:sz="4" w:space="0" w:color="000000"/>
            </w:tcBorders>
          </w:tcPr>
          <w:p>
            <w:pPr>
              <w:pStyle w:val="Normal"/>
              <w:widowControl w:val="false"/>
              <w:spacing w:before="0" w:after="120"/>
              <w:rPr>
                <w:sz w:val="20"/>
                <w:szCs w:val="20"/>
              </w:rPr>
            </w:pPr>
            <w:r>
              <w:rPr>
                <w:sz w:val="20"/>
                <w:szCs w:val="20"/>
              </w:rPr>
              <w:t>Ove possibile, presenza di un target specifico verso aree degradate/fasce della popolazione marginali.</w:t>
            </w:r>
          </w:p>
        </w:tc>
      </w:tr>
      <w:tr>
        <w:trPr>
          <w:trHeight w:val="1002" w:hRule="atLeast"/>
        </w:trPr>
        <w:tc>
          <w:tcPr>
            <w:tcW w:w="9024" w:type="dxa"/>
            <w:tcBorders>
              <w:top w:val="dotted" w:sz="4" w:space="0" w:color="000000"/>
              <w:left w:val="single" w:sz="4" w:space="0" w:color="000000"/>
              <w:bottom w:val="single" w:sz="4" w:space="0" w:color="000000"/>
              <w:right w:val="single" w:sz="4" w:space="0" w:color="000000"/>
            </w:tcBorders>
          </w:tcPr>
          <w:p>
            <w:pPr>
              <w:pStyle w:val="Normal"/>
              <w:widowControl w:val="false"/>
              <w:tabs>
                <w:tab w:val="clear" w:pos="720"/>
                <w:tab w:val="left" w:pos="426" w:leader="none"/>
              </w:tabs>
              <w:rPr>
                <w:i/>
                <w:i/>
                <w:color w:val="0070C0"/>
              </w:rPr>
            </w:pPr>
            <w:r>
              <w:rPr>
                <w:i/>
                <w:color w:val="0070C0"/>
                <w:sz w:val="20"/>
                <w:szCs w:val="20"/>
                <w:highlight w:val="white"/>
              </w:rPr>
              <w:t>Specificare se gli interventi oggetto del presente invito sono realizzati in aree svantaggiate/marginali/degradate dell’Area urbana individuate nella SISUS o ne favoriscano i collegamenti (facendo riferimento alla SISUS o alla mappa, che devono essere rese disponibili indicando dove poterla visionare) e/o, se del caso, indicare il contributo degli interventi relativo a determinate fasce di popolazione svantaggiate, come da SISUS e PR FESR.</w:t>
            </w:r>
            <w:r>
              <w:rPr>
                <w:i/>
                <w:color w:val="0070C0"/>
              </w:rPr>
              <w:t xml:space="preserve"> </w:t>
            </w:r>
          </w:p>
          <w:p>
            <w:pPr>
              <w:pStyle w:val="Normal"/>
              <w:widowControl w:val="false"/>
              <w:rPr>
                <w:sz w:val="20"/>
                <w:szCs w:val="20"/>
              </w:rPr>
            </w:pPr>
            <w:r>
              <w:rPr>
                <w:sz w:val="20"/>
                <w:szCs w:val="20"/>
              </w:rPr>
              <w:t>…………………………………………………</w:t>
            </w:r>
          </w:p>
          <w:p>
            <w:pPr>
              <w:pStyle w:val="Normal"/>
              <w:widowControl w:val="false"/>
              <w:rPr>
                <w:sz w:val="20"/>
                <w:szCs w:val="20"/>
              </w:rPr>
            </w:pPr>
            <w:r>
              <w:rPr>
                <w:sz w:val="20"/>
                <w:szCs w:val="20"/>
              </w:rPr>
              <w:t>…………………………………………………</w:t>
            </w:r>
          </w:p>
          <w:p>
            <w:pPr>
              <w:pStyle w:val="Normal"/>
              <w:widowControl w:val="false"/>
              <w:spacing w:before="0" w:after="120"/>
              <w:rPr>
                <w:sz w:val="20"/>
                <w:szCs w:val="20"/>
              </w:rPr>
            </w:pPr>
            <w:r>
              <w:rPr>
                <w:sz w:val="20"/>
                <w:szCs w:val="20"/>
              </w:rPr>
            </w:r>
          </w:p>
        </w:tc>
      </w:tr>
      <w:tr>
        <w:trPr>
          <w:trHeight w:val="357" w:hRule="atLeast"/>
        </w:trPr>
        <w:tc>
          <w:tcPr>
            <w:tcW w:w="9024" w:type="dxa"/>
            <w:tcBorders>
              <w:top w:val="single" w:sz="4" w:space="0" w:color="000000"/>
              <w:left w:val="single" w:sz="4" w:space="0" w:color="000000"/>
              <w:bottom w:val="dotted" w:sz="4" w:space="0" w:color="000000"/>
              <w:right w:val="single" w:sz="4" w:space="0" w:color="000000"/>
            </w:tcBorders>
          </w:tcPr>
          <w:p>
            <w:pPr>
              <w:pStyle w:val="Normal"/>
              <w:widowControl w:val="false"/>
              <w:spacing w:before="0" w:after="120"/>
              <w:rPr>
                <w:sz w:val="20"/>
                <w:szCs w:val="20"/>
              </w:rPr>
            </w:pPr>
            <w:r>
              <w:rPr>
                <w:sz w:val="20"/>
                <w:szCs w:val="20"/>
              </w:rPr>
              <w:t>Presenza di una logica integrata degli OS/Azioni/Interventi nell’ambito delle SISUS.</w:t>
            </w:r>
          </w:p>
        </w:tc>
      </w:tr>
      <w:tr>
        <w:trPr>
          <w:trHeight w:val="1059" w:hRule="atLeast"/>
        </w:trPr>
        <w:tc>
          <w:tcPr>
            <w:tcW w:w="9024" w:type="dxa"/>
            <w:tcBorders>
              <w:top w:val="dotted"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w:t>
            </w:r>
          </w:p>
          <w:p>
            <w:pPr>
              <w:pStyle w:val="Normal"/>
              <w:widowControl w:val="false"/>
              <w:rPr>
                <w:sz w:val="20"/>
                <w:szCs w:val="20"/>
              </w:rPr>
            </w:pPr>
            <w:r>
              <w:rPr>
                <w:sz w:val="20"/>
                <w:szCs w:val="20"/>
              </w:rPr>
              <w:t>…………………………………………………</w:t>
            </w:r>
          </w:p>
          <w:p>
            <w:pPr>
              <w:pStyle w:val="Normal"/>
              <w:widowControl w:val="false"/>
              <w:spacing w:before="0" w:after="120"/>
              <w:rPr>
                <w:sz w:val="20"/>
                <w:szCs w:val="20"/>
              </w:rPr>
            </w:pPr>
            <w:r>
              <w:rPr>
                <w:sz w:val="20"/>
                <w:szCs w:val="20"/>
              </w:rPr>
            </w:r>
          </w:p>
        </w:tc>
      </w:tr>
      <w:tr>
        <w:trPr>
          <w:trHeight w:val="357" w:hRule="atLeast"/>
        </w:trPr>
        <w:tc>
          <w:tcPr>
            <w:tcW w:w="9024" w:type="dxa"/>
            <w:tcBorders>
              <w:top w:val="single" w:sz="4" w:space="0" w:color="000000"/>
              <w:left w:val="single" w:sz="4" w:space="0" w:color="000000"/>
              <w:bottom w:val="dotted" w:sz="4" w:space="0" w:color="000000"/>
              <w:right w:val="single" w:sz="4" w:space="0" w:color="000000"/>
            </w:tcBorders>
          </w:tcPr>
          <w:p>
            <w:pPr>
              <w:pStyle w:val="Normal"/>
              <w:widowControl w:val="false"/>
              <w:spacing w:before="0" w:after="120"/>
              <w:rPr>
                <w:sz w:val="20"/>
                <w:szCs w:val="20"/>
              </w:rPr>
            </w:pPr>
            <w:r>
              <w:rPr>
                <w:sz w:val="20"/>
                <w:szCs w:val="20"/>
              </w:rPr>
              <w:t>Adeguatezza del livello di maturazione progettuale e procedurale e coerenza dei tempi di esecuzione con la tempistica di attuazione del programma.</w:t>
            </w:r>
          </w:p>
        </w:tc>
      </w:tr>
      <w:tr>
        <w:trPr>
          <w:trHeight w:val="891" w:hRule="atLeast"/>
        </w:trPr>
        <w:tc>
          <w:tcPr>
            <w:tcW w:w="9024" w:type="dxa"/>
            <w:tcBorders>
              <w:top w:val="dotted"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w:t>
            </w:r>
          </w:p>
          <w:p>
            <w:pPr>
              <w:pStyle w:val="Normal"/>
              <w:widowControl w:val="false"/>
              <w:rPr>
                <w:sz w:val="20"/>
                <w:szCs w:val="20"/>
              </w:rPr>
            </w:pPr>
            <w:r>
              <w:rPr>
                <w:sz w:val="20"/>
                <w:szCs w:val="20"/>
              </w:rPr>
              <w:t>…………………………………………………</w:t>
            </w:r>
          </w:p>
          <w:p>
            <w:pPr>
              <w:pStyle w:val="Normal"/>
              <w:widowControl w:val="false"/>
              <w:spacing w:before="0" w:after="120"/>
              <w:rPr>
                <w:sz w:val="20"/>
                <w:szCs w:val="20"/>
              </w:rPr>
            </w:pPr>
            <w:r>
              <w:rPr>
                <w:sz w:val="20"/>
                <w:szCs w:val="20"/>
              </w:rPr>
            </w:r>
          </w:p>
        </w:tc>
      </w:tr>
      <w:tr>
        <w:trPr>
          <w:trHeight w:val="902" w:hRule="atLeast"/>
        </w:trPr>
        <w:tc>
          <w:tcPr>
            <w:tcW w:w="9024" w:type="dxa"/>
            <w:tcBorders>
              <w:top w:val="single" w:sz="4" w:space="0" w:color="000000"/>
              <w:left w:val="single" w:sz="4" w:space="0" w:color="000000"/>
              <w:bottom w:val="dotted" w:sz="4" w:space="0" w:color="000000"/>
              <w:right w:val="single" w:sz="4" w:space="0" w:color="000000"/>
            </w:tcBorders>
          </w:tcPr>
          <w:p>
            <w:pPr>
              <w:pStyle w:val="Normal"/>
              <w:widowControl w:val="false"/>
              <w:spacing w:before="0" w:after="120"/>
              <w:rPr>
                <w:i/>
                <w:i/>
                <w:sz w:val="20"/>
                <w:szCs w:val="20"/>
              </w:rPr>
            </w:pPr>
            <w:r>
              <w:rPr>
                <w:sz w:val="20"/>
                <w:szCs w:val="20"/>
              </w:rPr>
              <w:t xml:space="preserve">Approccio di demarcazione e non sovrapposizione, favorendo al contempo la coerenza e la complementarietà tra PR FESR e PON Metro+. </w:t>
            </w:r>
            <w:r>
              <w:rPr>
                <w:i/>
                <w:sz w:val="20"/>
                <w:szCs w:val="20"/>
              </w:rPr>
              <w:t>[solo per l’AU di Venezia]</w:t>
            </w:r>
          </w:p>
        </w:tc>
      </w:tr>
      <w:tr>
        <w:trPr>
          <w:trHeight w:val="972" w:hRule="atLeast"/>
        </w:trPr>
        <w:tc>
          <w:tcPr>
            <w:tcW w:w="9024" w:type="dxa"/>
            <w:tcBorders>
              <w:top w:val="dotted"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w:t>
            </w:r>
          </w:p>
          <w:p>
            <w:pPr>
              <w:pStyle w:val="Normal"/>
              <w:widowControl w:val="false"/>
              <w:rPr>
                <w:sz w:val="20"/>
                <w:szCs w:val="20"/>
              </w:rPr>
            </w:pPr>
            <w:r>
              <w:rPr>
                <w:sz w:val="20"/>
                <w:szCs w:val="20"/>
              </w:rPr>
              <w:t>…………………………………………………</w:t>
            </w:r>
          </w:p>
          <w:p>
            <w:pPr>
              <w:pStyle w:val="Normal"/>
              <w:widowControl w:val="false"/>
              <w:spacing w:before="0" w:after="120"/>
              <w:rPr>
                <w:sz w:val="20"/>
                <w:szCs w:val="20"/>
              </w:rPr>
            </w:pPr>
            <w:r>
              <w:rPr>
                <w:sz w:val="20"/>
                <w:szCs w:val="20"/>
              </w:rPr>
            </w:r>
          </w:p>
        </w:tc>
      </w:tr>
    </w:tbl>
    <w:p>
      <w:pPr>
        <w:pStyle w:val="Normal"/>
        <w:spacing w:before="0" w:after="0"/>
        <w:ind w:left="720" w:hanging="0"/>
        <w:rPr>
          <w:color w:val="000000"/>
        </w:rPr>
      </w:pPr>
      <w:r>
        <w:rPr>
          <w:color w:val="000000"/>
        </w:rPr>
      </w:r>
    </w:p>
    <w:p>
      <w:pPr>
        <w:pStyle w:val="Normal"/>
        <w:spacing w:before="0" w:after="0"/>
        <w:ind w:left="720" w:hanging="0"/>
        <w:rPr>
          <w:color w:val="000000"/>
        </w:rPr>
      </w:pPr>
      <w:r>
        <w:rPr>
          <w:color w:val="000000"/>
        </w:rPr>
      </w:r>
    </w:p>
    <w:tbl>
      <w:tblPr>
        <w:tblStyle w:val="affd"/>
        <w:tblW w:w="8925" w:type="dxa"/>
        <w:jc w:val="center"/>
        <w:tblInd w:w="0" w:type="dxa"/>
        <w:tblLayout w:type="fixed"/>
        <w:tblCellMar>
          <w:top w:w="0" w:type="dxa"/>
          <w:left w:w="108" w:type="dxa"/>
          <w:bottom w:w="0" w:type="dxa"/>
          <w:right w:w="108" w:type="dxa"/>
        </w:tblCellMar>
        <w:tblLook w:firstRow="0" w:noVBand="1" w:lastRow="0" w:firstColumn="0" w:lastColumn="0" w:noHBand="0" w:val="0400"/>
      </w:tblPr>
      <w:tblGrid>
        <w:gridCol w:w="8925"/>
      </w:tblGrid>
      <w:tr>
        <w:trPr>
          <w:trHeight w:val="573" w:hRule="atLeast"/>
        </w:trPr>
        <w:tc>
          <w:tcPr>
            <w:tcW w:w="8925"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widowControl w:val="false"/>
              <w:spacing w:before="0" w:after="120"/>
              <w:jc w:val="center"/>
              <w:rPr>
                <w:b/>
                <w:b/>
                <w:sz w:val="20"/>
                <w:szCs w:val="20"/>
              </w:rPr>
            </w:pPr>
            <w:r>
              <w:rPr>
                <w:b/>
                <w:sz w:val="20"/>
                <w:szCs w:val="20"/>
              </w:rPr>
              <w:t>CRITERI DI VALUTAZIONE</w:t>
            </w:r>
          </w:p>
        </w:tc>
      </w:tr>
      <w:tr>
        <w:trPr>
          <w:trHeight w:val="573" w:hRule="atLeast"/>
        </w:trPr>
        <w:tc>
          <w:tcPr>
            <w:tcW w:w="8925" w:type="dxa"/>
            <w:tcBorders>
              <w:top w:val="single" w:sz="4" w:space="0" w:color="000000"/>
              <w:left w:val="single" w:sz="4" w:space="0" w:color="000000"/>
              <w:bottom w:val="dotted" w:sz="4" w:space="0" w:color="808080"/>
              <w:right w:val="single" w:sz="4" w:space="0" w:color="000000"/>
            </w:tcBorders>
            <w:shd w:color="auto" w:fill="auto" w:val="clear"/>
            <w:vAlign w:val="center"/>
          </w:tcPr>
          <w:p>
            <w:pPr>
              <w:pStyle w:val="Normal"/>
              <w:widowControl w:val="false"/>
              <w:spacing w:before="0" w:after="120"/>
              <w:jc w:val="left"/>
              <w:rPr>
                <w:b/>
                <w:b/>
                <w:sz w:val="20"/>
                <w:szCs w:val="20"/>
              </w:rPr>
            </w:pPr>
            <w:r>
              <w:rPr>
                <w:sz w:val="20"/>
                <w:szCs w:val="20"/>
              </w:rPr>
              <w:t>Progetto già inserito in documenti di programmazione</w:t>
            </w:r>
          </w:p>
        </w:tc>
      </w:tr>
      <w:tr>
        <w:trPr>
          <w:trHeight w:val="573" w:hRule="atLeast"/>
        </w:trPr>
        <w:tc>
          <w:tcPr>
            <w:tcW w:w="8925" w:type="dxa"/>
            <w:tcBorders>
              <w:top w:val="dotted" w:sz="4" w:space="0" w:color="808080"/>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120"/>
              <w:jc w:val="center"/>
              <w:rPr>
                <w:b/>
                <w:b/>
                <w:sz w:val="20"/>
                <w:szCs w:val="20"/>
              </w:rPr>
            </w:pPr>
            <w:r>
              <w:rPr>
                <w:b/>
                <w:sz w:val="20"/>
                <w:szCs w:val="20"/>
              </w:rPr>
            </w:r>
          </w:p>
        </w:tc>
      </w:tr>
      <w:tr>
        <w:trPr/>
        <w:tc>
          <w:tcPr>
            <w:tcW w:w="8925" w:type="dxa"/>
            <w:tcBorders>
              <w:top w:val="single" w:sz="4" w:space="0" w:color="000000"/>
              <w:left w:val="single" w:sz="4" w:space="0" w:color="000000"/>
              <w:bottom w:val="dotted" w:sz="4" w:space="0" w:color="000000"/>
              <w:right w:val="single" w:sz="4" w:space="0" w:color="000000"/>
            </w:tcBorders>
            <w:vAlign w:val="center"/>
          </w:tcPr>
          <w:p>
            <w:pPr>
              <w:pStyle w:val="Normal"/>
              <w:widowControl w:val="false"/>
              <w:spacing w:before="0" w:after="120"/>
              <w:jc w:val="left"/>
              <w:rPr>
                <w:sz w:val="20"/>
                <w:szCs w:val="20"/>
              </w:rPr>
            </w:pPr>
            <w:r>
              <w:rPr>
                <w:sz w:val="20"/>
                <w:szCs w:val="20"/>
              </w:rPr>
              <w:t>Gli interventi si dovranno porre in un’ottica di sostenibilità e tutela della mobilità dolce, con particolare riguardo al collegamento fra i centri urbani e le periferie, ed il collegamento fra la rete urbana ciclabile e le ciclovie di interesse regionale o nazionale.</w:t>
            </w:r>
          </w:p>
        </w:tc>
      </w:tr>
      <w:tr>
        <w:trPr>
          <w:trHeight w:val="746" w:hRule="atLeast"/>
        </w:trPr>
        <w:tc>
          <w:tcPr>
            <w:tcW w:w="8925" w:type="dxa"/>
            <w:tcBorders>
              <w:top w:val="dotted" w:sz="4" w:space="0" w:color="000000"/>
              <w:left w:val="single" w:sz="4" w:space="0" w:color="000000"/>
              <w:bottom w:val="single" w:sz="4" w:space="0" w:color="000000"/>
              <w:right w:val="single" w:sz="4" w:space="0" w:color="000000"/>
            </w:tcBorders>
            <w:vAlign w:val="center"/>
          </w:tcPr>
          <w:p>
            <w:pPr>
              <w:pStyle w:val="Normal"/>
              <w:widowControl w:val="false"/>
              <w:spacing w:before="0" w:after="120"/>
              <w:jc w:val="left"/>
              <w:rPr>
                <w:sz w:val="20"/>
                <w:szCs w:val="20"/>
              </w:rPr>
            </w:pPr>
            <w:r>
              <w:rPr>
                <w:sz w:val="20"/>
                <w:szCs w:val="20"/>
              </w:rPr>
            </w:r>
          </w:p>
        </w:tc>
      </w:tr>
      <w:tr>
        <w:trPr/>
        <w:tc>
          <w:tcPr>
            <w:tcW w:w="8925" w:type="dxa"/>
            <w:tcBorders>
              <w:top w:val="single" w:sz="4" w:space="0" w:color="000000"/>
              <w:left w:val="single" w:sz="4" w:space="0" w:color="000000"/>
              <w:bottom w:val="dotted" w:sz="4" w:space="0" w:color="000000"/>
              <w:right w:val="single" w:sz="4" w:space="0" w:color="000000"/>
            </w:tcBorders>
            <w:vAlign w:val="center"/>
          </w:tcPr>
          <w:p>
            <w:pPr>
              <w:pStyle w:val="Normal"/>
              <w:widowControl w:val="false"/>
              <w:spacing w:before="0" w:after="120"/>
              <w:jc w:val="left"/>
              <w:rPr>
                <w:sz w:val="20"/>
                <w:szCs w:val="20"/>
              </w:rPr>
            </w:pPr>
            <w:r>
              <w:rPr>
                <w:sz w:val="20"/>
                <w:szCs w:val="20"/>
              </w:rPr>
              <w:t>La ciclabilità dovrà inserirsi armonicamente nella realizzazione di un Piano di Mobilità sostenibile che sfrutti eventualmente anche l’intermodalità fra le forme di trasporto pubblico-privato a basso impatto ambientale. Potranno prevedersi pertanto soluzioni comprensive di punti di snodo con possibilità di scambio con il Trasporto Pubblico Urbano o Extraurbano, i quali tuttavia non potranno formare oggetto esclusivo di finanziamento.</w:t>
            </w:r>
          </w:p>
        </w:tc>
      </w:tr>
      <w:tr>
        <w:trPr>
          <w:trHeight w:val="812" w:hRule="atLeast"/>
        </w:trPr>
        <w:tc>
          <w:tcPr>
            <w:tcW w:w="8925" w:type="dxa"/>
            <w:tcBorders>
              <w:top w:val="dotted" w:sz="4" w:space="0" w:color="000000"/>
              <w:left w:val="single" w:sz="4" w:space="0" w:color="000000"/>
              <w:bottom w:val="single" w:sz="4" w:space="0" w:color="000000"/>
              <w:right w:val="single" w:sz="4" w:space="0" w:color="000000"/>
            </w:tcBorders>
            <w:vAlign w:val="center"/>
          </w:tcPr>
          <w:p>
            <w:pPr>
              <w:pStyle w:val="Normal"/>
              <w:widowControl w:val="false"/>
              <w:spacing w:before="0" w:after="120"/>
              <w:jc w:val="left"/>
              <w:rPr>
                <w:sz w:val="20"/>
                <w:szCs w:val="20"/>
              </w:rPr>
            </w:pPr>
            <w:r>
              <w:rPr>
                <w:sz w:val="20"/>
                <w:szCs w:val="20"/>
              </w:rPr>
            </w:r>
          </w:p>
        </w:tc>
      </w:tr>
      <w:tr>
        <w:trPr/>
        <w:tc>
          <w:tcPr>
            <w:tcW w:w="8925" w:type="dxa"/>
            <w:tcBorders>
              <w:top w:val="single" w:sz="4" w:space="0" w:color="000000"/>
              <w:left w:val="single" w:sz="4" w:space="0" w:color="000000"/>
              <w:bottom w:val="dotted" w:sz="4" w:space="0" w:color="000000"/>
              <w:right w:val="single" w:sz="4" w:space="0" w:color="000000"/>
            </w:tcBorders>
            <w:vAlign w:val="center"/>
          </w:tcPr>
          <w:p>
            <w:pPr>
              <w:pStyle w:val="Normal"/>
              <w:widowControl w:val="false"/>
              <w:spacing w:before="0" w:after="120"/>
              <w:jc w:val="left"/>
              <w:rPr>
                <w:sz w:val="20"/>
                <w:szCs w:val="20"/>
              </w:rPr>
            </w:pPr>
            <w:r>
              <w:rPr>
                <w:sz w:val="20"/>
                <w:szCs w:val="20"/>
              </w:rPr>
              <w:t>Sono da valutarsi positivamente gli interventi che prevedono soluzioni tecniche che riguardano la fruibilità delle opere da parte dell’utenza, anche per ciò che attiene aspetti non prettamente viabilistici, come ad esempio la previsione di installare sistemi di videosorveglianza nei punti di sosta o ricovero delle biciclette (per scoraggiare furti, atti di vandalismo e dare maggior sicurezza all’utenza).</w:t>
            </w:r>
          </w:p>
        </w:tc>
      </w:tr>
      <w:tr>
        <w:trPr>
          <w:trHeight w:val="1096" w:hRule="atLeast"/>
        </w:trPr>
        <w:tc>
          <w:tcPr>
            <w:tcW w:w="8925" w:type="dxa"/>
            <w:tcBorders>
              <w:top w:val="dotted" w:sz="4" w:space="0" w:color="000000"/>
              <w:left w:val="single" w:sz="4" w:space="0" w:color="000000"/>
              <w:bottom w:val="single" w:sz="4" w:space="0" w:color="000000"/>
              <w:right w:val="single" w:sz="4" w:space="0" w:color="000000"/>
            </w:tcBorders>
            <w:vAlign w:val="center"/>
          </w:tcPr>
          <w:p>
            <w:pPr>
              <w:pStyle w:val="Normal"/>
              <w:widowControl w:val="false"/>
              <w:spacing w:before="0" w:after="120"/>
              <w:jc w:val="left"/>
              <w:rPr>
                <w:sz w:val="20"/>
                <w:szCs w:val="20"/>
              </w:rPr>
            </w:pPr>
            <w:r>
              <w:rPr>
                <w:sz w:val="20"/>
                <w:szCs w:val="20"/>
              </w:rPr>
            </w:r>
          </w:p>
        </w:tc>
      </w:tr>
      <w:tr>
        <w:trPr>
          <w:trHeight w:val="596" w:hRule="atLeast"/>
        </w:trPr>
        <w:tc>
          <w:tcPr>
            <w:tcW w:w="8925" w:type="dxa"/>
            <w:tcBorders>
              <w:top w:val="single" w:sz="4" w:space="0" w:color="000000"/>
              <w:left w:val="single" w:sz="4" w:space="0" w:color="000000"/>
              <w:bottom w:val="dotted" w:sz="4" w:space="0" w:color="000000"/>
              <w:right w:val="single" w:sz="4" w:space="0" w:color="000000"/>
            </w:tcBorders>
            <w:vAlign w:val="center"/>
          </w:tcPr>
          <w:p>
            <w:pPr>
              <w:pStyle w:val="Normal"/>
              <w:widowControl w:val="false"/>
              <w:spacing w:before="0" w:after="120"/>
              <w:jc w:val="left"/>
              <w:rPr>
                <w:sz w:val="20"/>
                <w:szCs w:val="20"/>
              </w:rPr>
            </w:pPr>
            <w:r>
              <w:rPr>
                <w:sz w:val="20"/>
                <w:szCs w:val="20"/>
              </w:rPr>
              <w:t>Sono da valutarsi positivamente gli interventi che prevedono soluzioni tecniche per il collegamento con luoghi di interesse culturale e/o ambientale.</w:t>
            </w:r>
          </w:p>
        </w:tc>
      </w:tr>
      <w:tr>
        <w:trPr>
          <w:trHeight w:val="1491" w:hRule="atLeast"/>
        </w:trPr>
        <w:tc>
          <w:tcPr>
            <w:tcW w:w="8925" w:type="dxa"/>
            <w:tcBorders>
              <w:top w:val="dotted" w:sz="4" w:space="0" w:color="000000"/>
              <w:left w:val="single" w:sz="4" w:space="0" w:color="000000"/>
              <w:bottom w:val="single" w:sz="4" w:space="0" w:color="000000"/>
              <w:right w:val="single" w:sz="4" w:space="0" w:color="000000"/>
            </w:tcBorders>
            <w:vAlign w:val="center"/>
          </w:tcPr>
          <w:p>
            <w:pPr>
              <w:pStyle w:val="Normal"/>
              <w:widowControl w:val="false"/>
              <w:spacing w:before="0" w:after="120"/>
              <w:jc w:val="left"/>
              <w:rPr>
                <w:sz w:val="20"/>
                <w:szCs w:val="20"/>
              </w:rPr>
            </w:pPr>
            <w:r>
              <w:rPr>
                <w:sz w:val="20"/>
                <w:szCs w:val="20"/>
              </w:rPr>
            </w:r>
          </w:p>
        </w:tc>
      </w:tr>
      <w:tr>
        <w:trPr/>
        <w:tc>
          <w:tcPr>
            <w:tcW w:w="8925" w:type="dxa"/>
            <w:tcBorders>
              <w:top w:val="single" w:sz="4" w:space="0" w:color="000000"/>
              <w:left w:val="single" w:sz="4" w:space="0" w:color="000000"/>
              <w:bottom w:val="dotted" w:sz="4" w:space="0" w:color="000000"/>
              <w:right w:val="single" w:sz="4" w:space="0" w:color="000000"/>
            </w:tcBorders>
            <w:vAlign w:val="center"/>
          </w:tcPr>
          <w:p>
            <w:pPr>
              <w:pStyle w:val="Normal"/>
              <w:widowControl w:val="false"/>
              <w:spacing w:before="0" w:after="120"/>
              <w:jc w:val="left"/>
              <w:rPr>
                <w:sz w:val="20"/>
                <w:szCs w:val="20"/>
              </w:rPr>
            </w:pPr>
            <w:r>
              <w:rPr>
                <w:sz w:val="20"/>
                <w:szCs w:val="20"/>
              </w:rPr>
              <w:t>Interventi che vedano coinvolto il territorio dei Comuni Capifila delle Aree Urbane.</w:t>
            </w:r>
          </w:p>
        </w:tc>
      </w:tr>
      <w:tr>
        <w:trPr>
          <w:trHeight w:val="686" w:hRule="atLeast"/>
        </w:trPr>
        <w:tc>
          <w:tcPr>
            <w:tcW w:w="8925" w:type="dxa"/>
            <w:tcBorders>
              <w:top w:val="dotted" w:sz="4" w:space="0" w:color="000000"/>
              <w:left w:val="single" w:sz="4" w:space="0" w:color="000000"/>
              <w:bottom w:val="single" w:sz="4" w:space="0" w:color="000000"/>
              <w:right w:val="single" w:sz="4" w:space="0" w:color="000000"/>
            </w:tcBorders>
            <w:vAlign w:val="center"/>
          </w:tcPr>
          <w:p>
            <w:pPr>
              <w:pStyle w:val="Normal"/>
              <w:widowControl w:val="false"/>
              <w:spacing w:before="0" w:after="120"/>
              <w:jc w:val="left"/>
              <w:rPr>
                <w:sz w:val="20"/>
                <w:szCs w:val="20"/>
              </w:rPr>
            </w:pPr>
            <w:r>
              <w:rPr>
                <w:sz w:val="20"/>
                <w:szCs w:val="20"/>
              </w:rPr>
            </w:r>
          </w:p>
        </w:tc>
      </w:tr>
      <w:tr>
        <w:trPr>
          <w:trHeight w:val="476" w:hRule="atLeast"/>
        </w:trPr>
        <w:tc>
          <w:tcPr>
            <w:tcW w:w="8925" w:type="dxa"/>
            <w:tcBorders>
              <w:top w:val="single" w:sz="4" w:space="0" w:color="000000"/>
              <w:left w:val="single" w:sz="4" w:space="0" w:color="000000"/>
              <w:bottom w:val="dotted" w:sz="4" w:space="0" w:color="000000"/>
              <w:right w:val="single" w:sz="4" w:space="0" w:color="000000"/>
            </w:tcBorders>
            <w:vAlign w:val="center"/>
          </w:tcPr>
          <w:p>
            <w:pPr>
              <w:pStyle w:val="Normal"/>
              <w:widowControl w:val="false"/>
              <w:spacing w:before="0" w:after="120"/>
              <w:jc w:val="left"/>
              <w:rPr>
                <w:sz w:val="20"/>
                <w:szCs w:val="20"/>
              </w:rPr>
            </w:pPr>
            <w:r>
              <w:rPr>
                <w:sz w:val="20"/>
                <w:szCs w:val="20"/>
              </w:rPr>
              <w:t>Ove pertinente, sinergia con azioni interregionali, transfrontaliere e transnazionali.</w:t>
            </w:r>
          </w:p>
        </w:tc>
      </w:tr>
      <w:tr>
        <w:trPr>
          <w:trHeight w:val="476" w:hRule="atLeast"/>
        </w:trPr>
        <w:tc>
          <w:tcPr>
            <w:tcW w:w="8925" w:type="dxa"/>
            <w:tcBorders>
              <w:top w:val="dotted" w:sz="4" w:space="0" w:color="000000"/>
              <w:left w:val="single" w:sz="4" w:space="0" w:color="000000"/>
              <w:bottom w:val="single" w:sz="4" w:space="0" w:color="000000"/>
              <w:right w:val="single" w:sz="4" w:space="0" w:color="000000"/>
            </w:tcBorders>
            <w:vAlign w:val="center"/>
          </w:tcPr>
          <w:p>
            <w:pPr>
              <w:pStyle w:val="Normal"/>
              <w:widowControl w:val="false"/>
              <w:spacing w:before="0" w:after="120"/>
              <w:jc w:val="left"/>
              <w:rPr>
                <w:sz w:val="20"/>
                <w:szCs w:val="20"/>
              </w:rPr>
            </w:pPr>
            <w:r>
              <w:rPr>
                <w:sz w:val="20"/>
                <w:szCs w:val="20"/>
              </w:rPr>
            </w:r>
          </w:p>
        </w:tc>
      </w:tr>
    </w:tbl>
    <w:p>
      <w:pPr>
        <w:pStyle w:val="Normal"/>
        <w:spacing w:before="0" w:after="0"/>
        <w:ind w:left="720" w:hanging="0"/>
        <w:rPr>
          <w:color w:val="000000"/>
        </w:rPr>
      </w:pPr>
      <w:r>
        <w:rPr>
          <w:color w:val="000000"/>
        </w:rPr>
      </w:r>
    </w:p>
    <w:p>
      <w:pPr>
        <w:pStyle w:val="Normal"/>
        <w:spacing w:before="0" w:after="0"/>
        <w:ind w:left="720" w:hanging="0"/>
        <w:rPr>
          <w:color w:val="000000"/>
        </w:rPr>
      </w:pPr>
      <w:r>
        <w:rPr>
          <w:color w:val="000000"/>
        </w:rPr>
      </w:r>
    </w:p>
    <w:p>
      <w:pPr>
        <w:pStyle w:val="Normal"/>
        <w:numPr>
          <w:ilvl w:val="0"/>
          <w:numId w:val="1"/>
        </w:numPr>
        <w:spacing w:before="0" w:after="0"/>
        <w:rPr>
          <w:b/>
          <w:b/>
          <w:color w:val="000000"/>
        </w:rPr>
      </w:pPr>
      <w:r>
        <w:rPr>
          <w:b/>
          <w:color w:val="000000"/>
        </w:rPr>
        <w:t>Ammissibilità tecnica della proposta progettuale</w:t>
      </w:r>
    </w:p>
    <w:p>
      <w:pPr>
        <w:pStyle w:val="Normal"/>
        <w:spacing w:before="0" w:after="0"/>
        <w:ind w:left="720" w:hanging="0"/>
        <w:rPr>
          <w:color w:val="000000"/>
          <w:u w:val="single"/>
        </w:rPr>
      </w:pPr>
      <w:r>
        <w:rPr>
          <w:color w:val="000000"/>
          <w:u w:val="single"/>
        </w:rPr>
        <w:t>Descrivere brevemente i seguenti criteri.</w:t>
      </w:r>
    </w:p>
    <w:p>
      <w:pPr>
        <w:pStyle w:val="Normal"/>
        <w:spacing w:before="0" w:after="0"/>
        <w:rPr>
          <w:u w:val="single"/>
        </w:rPr>
      </w:pPr>
      <w:r>
        <w:rPr>
          <w:u w:val="single"/>
        </w:rPr>
      </w:r>
    </w:p>
    <w:tbl>
      <w:tblPr>
        <w:tblStyle w:val="affe"/>
        <w:tblW w:w="9173" w:type="dxa"/>
        <w:jc w:val="center"/>
        <w:tblInd w:w="0" w:type="dxa"/>
        <w:tblLayout w:type="fixed"/>
        <w:tblCellMar>
          <w:top w:w="0" w:type="dxa"/>
          <w:left w:w="108" w:type="dxa"/>
          <w:bottom w:w="0" w:type="dxa"/>
          <w:right w:w="108" w:type="dxa"/>
        </w:tblCellMar>
        <w:tblLook w:firstRow="0" w:noVBand="1" w:lastRow="0" w:firstColumn="0" w:lastColumn="0" w:noHBand="0" w:val="0400"/>
      </w:tblPr>
      <w:tblGrid>
        <w:gridCol w:w="9173"/>
      </w:tblGrid>
      <w:tr>
        <w:trPr>
          <w:trHeight w:val="433" w:hRule="atLeast"/>
        </w:trPr>
        <w:tc>
          <w:tcPr>
            <w:tcW w:w="9173"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widowControl w:val="false"/>
              <w:spacing w:before="0" w:after="120"/>
              <w:jc w:val="center"/>
              <w:rPr>
                <w:b/>
                <w:b/>
                <w:sz w:val="20"/>
                <w:szCs w:val="20"/>
              </w:rPr>
            </w:pPr>
            <w:r>
              <w:rPr>
                <w:b/>
                <w:sz w:val="20"/>
                <w:szCs w:val="20"/>
              </w:rPr>
              <w:t>CRITERI DI AMMISSIBILITÀ</w:t>
            </w:r>
          </w:p>
        </w:tc>
      </w:tr>
      <w:tr>
        <w:trPr>
          <w:trHeight w:val="433" w:hRule="atLeast"/>
        </w:trPr>
        <w:tc>
          <w:tcPr>
            <w:tcW w:w="9173" w:type="dxa"/>
            <w:tcBorders>
              <w:top w:val="single" w:sz="4" w:space="0" w:color="000000"/>
              <w:left w:val="single" w:sz="4" w:space="0" w:color="000000"/>
              <w:bottom w:val="dotted" w:sz="4" w:space="0" w:color="000000"/>
              <w:right w:val="single" w:sz="4" w:space="0" w:color="000000"/>
            </w:tcBorders>
            <w:shd w:color="auto" w:fill="auto" w:val="clear"/>
          </w:tcPr>
          <w:p>
            <w:pPr>
              <w:pStyle w:val="Normal"/>
              <w:widowControl w:val="false"/>
              <w:spacing w:before="0" w:after="120"/>
              <w:jc w:val="left"/>
              <w:rPr>
                <w:sz w:val="20"/>
                <w:szCs w:val="20"/>
              </w:rPr>
            </w:pPr>
            <w:r>
              <w:rPr>
                <w:sz w:val="20"/>
                <w:szCs w:val="20"/>
              </w:rPr>
              <w:t>Soggetti beneficiari: i Comuni afferenti all’Area urbana</w:t>
            </w:r>
          </w:p>
        </w:tc>
      </w:tr>
      <w:tr>
        <w:trPr>
          <w:trHeight w:val="433" w:hRule="atLeast"/>
        </w:trPr>
        <w:tc>
          <w:tcPr>
            <w:tcW w:w="9173" w:type="dxa"/>
            <w:tcBorders>
              <w:top w:val="dotted"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120"/>
              <w:jc w:val="left"/>
              <w:rPr>
                <w:i/>
                <w:i/>
                <w:sz w:val="20"/>
                <w:szCs w:val="20"/>
              </w:rPr>
            </w:pPr>
            <w:r>
              <w:rPr>
                <w:i/>
                <w:sz w:val="20"/>
                <w:szCs w:val="20"/>
              </w:rPr>
            </w:r>
          </w:p>
        </w:tc>
      </w:tr>
      <w:tr>
        <w:trPr>
          <w:trHeight w:val="1395" w:hRule="atLeast"/>
        </w:trPr>
        <w:tc>
          <w:tcPr>
            <w:tcW w:w="9173" w:type="dxa"/>
            <w:tcBorders>
              <w:top w:val="single" w:sz="4" w:space="0" w:color="000000"/>
              <w:left w:val="single" w:sz="4" w:space="0" w:color="000000"/>
              <w:bottom w:val="dotted" w:sz="4" w:space="0" w:color="000000"/>
              <w:right w:val="single" w:sz="4" w:space="0" w:color="000000"/>
            </w:tcBorders>
            <w:shd w:color="auto" w:fill="auto" w:val="clear"/>
          </w:tcPr>
          <w:p>
            <w:pPr>
              <w:pStyle w:val="Normal"/>
              <w:widowControl w:val="false"/>
              <w:spacing w:before="0" w:after="120"/>
              <w:jc w:val="left"/>
              <w:rPr>
                <w:sz w:val="20"/>
                <w:szCs w:val="20"/>
              </w:rPr>
            </w:pPr>
            <w:r>
              <w:rPr>
                <w:sz w:val="20"/>
                <w:szCs w:val="20"/>
              </w:rPr>
              <w:t>Verifica che il beneficiario disponga delle risorse e dei meccanismi finanziari necessari a coprire i costi di gestione e di manutenzione per le operazioni che comportano investimenti in infrastrutture o investimenti produttivi, in modo da garantirne la sostenibilità finanziaria” ai sensi dell’art. 73, comma 2 d) del Reg. (UE) 2021/1060:</w:t>
            </w:r>
            <w:r>
              <w:rPr/>
              <w:t xml:space="preserve"> </w:t>
            </w:r>
            <w:r>
              <w:rPr>
                <w:sz w:val="20"/>
                <w:szCs w:val="20"/>
              </w:rPr>
              <w:t>sostenibilità finanziaria</w:t>
            </w:r>
          </w:p>
        </w:tc>
      </w:tr>
      <w:tr>
        <w:trPr>
          <w:trHeight w:val="565" w:hRule="atLeast"/>
        </w:trPr>
        <w:tc>
          <w:tcPr>
            <w:tcW w:w="9173" w:type="dxa"/>
            <w:tcBorders>
              <w:top w:val="dotted"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120"/>
              <w:jc w:val="left"/>
              <w:rPr>
                <w:i/>
                <w:i/>
                <w:sz w:val="20"/>
                <w:szCs w:val="20"/>
              </w:rPr>
            </w:pPr>
            <w:r>
              <w:rPr>
                <w:i/>
                <w:sz w:val="20"/>
                <w:szCs w:val="20"/>
              </w:rPr>
            </w:r>
          </w:p>
        </w:tc>
      </w:tr>
      <w:tr>
        <w:trPr>
          <w:trHeight w:val="843" w:hRule="atLeast"/>
        </w:trPr>
        <w:tc>
          <w:tcPr>
            <w:tcW w:w="9173" w:type="dxa"/>
            <w:tcBorders>
              <w:top w:val="single" w:sz="4" w:space="0" w:color="000000"/>
              <w:left w:val="single" w:sz="4" w:space="0" w:color="000000"/>
              <w:bottom w:val="dotted" w:sz="4" w:space="0" w:color="000000"/>
              <w:right w:val="single" w:sz="4" w:space="0" w:color="000000"/>
            </w:tcBorders>
            <w:shd w:color="auto" w:fill="auto" w:val="clear"/>
          </w:tcPr>
          <w:p>
            <w:pPr>
              <w:pStyle w:val="Normal"/>
              <w:widowControl w:val="false"/>
              <w:jc w:val="left"/>
              <w:rPr>
                <w:sz w:val="20"/>
                <w:szCs w:val="20"/>
              </w:rPr>
            </w:pPr>
            <w:r>
              <w:rPr>
                <w:sz w:val="20"/>
                <w:szCs w:val="20"/>
              </w:rPr>
              <w:t>Tipologia di intervento</w:t>
            </w:r>
          </w:p>
          <w:p>
            <w:pPr>
              <w:pStyle w:val="Normal"/>
              <w:widowControl w:val="false"/>
              <w:spacing w:before="0" w:after="120"/>
              <w:jc w:val="left"/>
              <w:rPr>
                <w:sz w:val="20"/>
                <w:szCs w:val="20"/>
              </w:rPr>
            </w:pPr>
            <w:r>
              <w:rPr>
                <w:b/>
                <w:sz w:val="20"/>
                <w:szCs w:val="20"/>
              </w:rPr>
              <w:t xml:space="preserve">Realizzazione di piste ciclabili in ambito urbano di collegamento tra centri urbani e tra cintura periurbana e centro città. </w:t>
            </w:r>
          </w:p>
        </w:tc>
      </w:tr>
      <w:tr>
        <w:trPr>
          <w:trHeight w:val="860" w:hRule="atLeast"/>
        </w:trPr>
        <w:tc>
          <w:tcPr>
            <w:tcW w:w="9173" w:type="dxa"/>
            <w:tcBorders>
              <w:top w:val="dotted"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120"/>
              <w:jc w:val="left"/>
              <w:rPr>
                <w:i/>
                <w:i/>
                <w:sz w:val="20"/>
                <w:szCs w:val="20"/>
              </w:rPr>
            </w:pPr>
            <w:r>
              <w:rPr>
                <w:i/>
                <w:sz w:val="20"/>
                <w:szCs w:val="20"/>
              </w:rPr>
            </w:r>
          </w:p>
        </w:tc>
      </w:tr>
      <w:tr>
        <w:trPr>
          <w:trHeight w:val="826" w:hRule="atLeast"/>
        </w:trPr>
        <w:tc>
          <w:tcPr>
            <w:tcW w:w="9173" w:type="dxa"/>
            <w:tcBorders>
              <w:top w:val="single" w:sz="4" w:space="0" w:color="000000"/>
              <w:left w:val="single" w:sz="4" w:space="0" w:color="000000"/>
              <w:bottom w:val="dotted" w:sz="4" w:space="0" w:color="000000"/>
              <w:right w:val="single" w:sz="4" w:space="0" w:color="000000"/>
            </w:tcBorders>
            <w:shd w:color="auto" w:fill="auto" w:val="clear"/>
          </w:tcPr>
          <w:p>
            <w:pPr>
              <w:pStyle w:val="Normal"/>
              <w:widowControl w:val="false"/>
              <w:spacing w:before="0" w:after="120"/>
              <w:jc w:val="left"/>
              <w:rPr>
                <w:sz w:val="20"/>
                <w:szCs w:val="20"/>
              </w:rPr>
            </w:pPr>
            <w:r>
              <w:rPr>
                <w:sz w:val="20"/>
                <w:szCs w:val="20"/>
              </w:rPr>
              <w:t>Gli interventi dovranno essere previsti dagli strumenti di programmazione delle opere pubbliche (Piano Triennale delle opere pubbliche) ed essere previsti dagli Strumenti Urbanistici approvati o adottati.</w:t>
            </w:r>
          </w:p>
        </w:tc>
      </w:tr>
      <w:tr>
        <w:trPr>
          <w:trHeight w:val="826" w:hRule="atLeast"/>
        </w:trPr>
        <w:tc>
          <w:tcPr>
            <w:tcW w:w="9173" w:type="dxa"/>
            <w:tcBorders>
              <w:top w:val="dotted"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120"/>
              <w:jc w:val="left"/>
              <w:rPr>
                <w:sz w:val="20"/>
                <w:szCs w:val="20"/>
              </w:rPr>
            </w:pPr>
            <w:r>
              <w:rPr>
                <w:sz w:val="20"/>
                <w:szCs w:val="20"/>
              </w:rPr>
            </w:r>
          </w:p>
        </w:tc>
      </w:tr>
      <w:tr>
        <w:trPr>
          <w:trHeight w:val="861" w:hRule="atLeast"/>
        </w:trPr>
        <w:tc>
          <w:tcPr>
            <w:tcW w:w="9173" w:type="dxa"/>
            <w:tcBorders>
              <w:top w:val="single" w:sz="4" w:space="0" w:color="000000"/>
              <w:left w:val="single" w:sz="4" w:space="0" w:color="000000"/>
              <w:bottom w:val="dotted" w:sz="4" w:space="0" w:color="000000"/>
              <w:right w:val="single" w:sz="4" w:space="0" w:color="000000"/>
            </w:tcBorders>
            <w:shd w:color="auto" w:fill="auto" w:val="clear"/>
          </w:tcPr>
          <w:p>
            <w:pPr>
              <w:pStyle w:val="Normal"/>
              <w:widowControl w:val="false"/>
              <w:spacing w:before="0" w:after="120"/>
              <w:jc w:val="left"/>
              <w:rPr>
                <w:sz w:val="20"/>
                <w:szCs w:val="20"/>
              </w:rPr>
            </w:pPr>
            <w:r>
              <w:rPr>
                <w:sz w:val="20"/>
                <w:szCs w:val="20"/>
              </w:rPr>
              <w:t>Dovranno inoltre essere coerenti con i Piani Urbani del Traffico o della Mobilità Sostenibile, laddove obbligatori.</w:t>
            </w:r>
          </w:p>
        </w:tc>
      </w:tr>
      <w:tr>
        <w:trPr>
          <w:trHeight w:val="861" w:hRule="atLeast"/>
        </w:trPr>
        <w:tc>
          <w:tcPr>
            <w:tcW w:w="9173" w:type="dxa"/>
            <w:tcBorders>
              <w:top w:val="dotted"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120"/>
              <w:ind w:firstLine="731"/>
              <w:rPr>
                <w:i/>
                <w:i/>
                <w:color w:val="000000"/>
                <w:sz w:val="20"/>
                <w:szCs w:val="20"/>
              </w:rPr>
            </w:pPr>
            <w:r>
              <w:rPr>
                <w:i/>
                <w:color w:val="0070C0"/>
                <w:sz w:val="20"/>
                <w:szCs w:val="20"/>
              </w:rPr>
              <w:t xml:space="preserve">Fornire elementi a supporto della dichiarazione resa nel quadro Fondi.RVE (estremi degli atti) </w:t>
            </w:r>
          </w:p>
        </w:tc>
      </w:tr>
      <w:tr>
        <w:trPr>
          <w:trHeight w:val="702" w:hRule="atLeast"/>
        </w:trPr>
        <w:tc>
          <w:tcPr>
            <w:tcW w:w="9173" w:type="dxa"/>
            <w:tcBorders>
              <w:top w:val="single" w:sz="4" w:space="0" w:color="000000"/>
              <w:left w:val="single" w:sz="4" w:space="0" w:color="000000"/>
              <w:bottom w:val="dotted" w:sz="4" w:space="0" w:color="000000"/>
              <w:right w:val="single" w:sz="4" w:space="0" w:color="000000"/>
            </w:tcBorders>
            <w:shd w:color="auto" w:fill="auto" w:val="clear"/>
          </w:tcPr>
          <w:p>
            <w:pPr>
              <w:pStyle w:val="Normal"/>
              <w:widowControl w:val="false"/>
              <w:spacing w:before="0" w:after="120"/>
              <w:jc w:val="left"/>
              <w:rPr>
                <w:sz w:val="20"/>
                <w:szCs w:val="20"/>
              </w:rPr>
            </w:pPr>
            <w:r>
              <w:rPr>
                <w:sz w:val="20"/>
                <w:szCs w:val="20"/>
              </w:rPr>
              <w:t>Gli interventi in quanto inseriti nelle strategie d’Area Urbana, richiedono l’assenso di tutti gli Enti locali sul cui territorio sarà prevista la realizzazione delle opere.</w:t>
            </w:r>
          </w:p>
        </w:tc>
      </w:tr>
      <w:tr>
        <w:trPr>
          <w:trHeight w:val="702" w:hRule="atLeast"/>
        </w:trPr>
        <w:tc>
          <w:tcPr>
            <w:tcW w:w="9173" w:type="dxa"/>
            <w:tcBorders>
              <w:top w:val="dotted"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120"/>
              <w:jc w:val="left"/>
              <w:rPr>
                <w:sz w:val="20"/>
                <w:szCs w:val="20"/>
              </w:rPr>
            </w:pPr>
            <w:r>
              <w:rPr>
                <w:sz w:val="20"/>
                <w:szCs w:val="20"/>
              </w:rPr>
            </w:r>
          </w:p>
        </w:tc>
      </w:tr>
      <w:tr>
        <w:trPr>
          <w:trHeight w:val="848" w:hRule="atLeast"/>
        </w:trPr>
        <w:tc>
          <w:tcPr>
            <w:tcW w:w="9173" w:type="dxa"/>
            <w:tcBorders>
              <w:top w:val="single" w:sz="4" w:space="0" w:color="000000"/>
              <w:left w:val="single" w:sz="4" w:space="0" w:color="000000"/>
              <w:bottom w:val="dotted" w:sz="4" w:space="0" w:color="000000"/>
              <w:right w:val="single" w:sz="4" w:space="0" w:color="000000"/>
            </w:tcBorders>
            <w:shd w:color="auto" w:fill="auto" w:val="clear"/>
          </w:tcPr>
          <w:p>
            <w:pPr>
              <w:pStyle w:val="Normal"/>
              <w:widowControl w:val="false"/>
              <w:spacing w:before="0" w:after="120"/>
              <w:jc w:val="left"/>
              <w:rPr>
                <w:sz w:val="20"/>
                <w:szCs w:val="20"/>
              </w:rPr>
            </w:pPr>
            <w:r>
              <w:rPr>
                <w:sz w:val="20"/>
                <w:szCs w:val="20"/>
              </w:rPr>
              <w:t>Gli interventi dovranno prevedere un’azione di monitoraggio dei risultati, conformemente agli indicatori di output e risultato individuati in fase di programmazione;</w:t>
            </w:r>
          </w:p>
        </w:tc>
      </w:tr>
      <w:tr>
        <w:trPr>
          <w:trHeight w:val="848" w:hRule="atLeast"/>
        </w:trPr>
        <w:tc>
          <w:tcPr>
            <w:tcW w:w="9173" w:type="dxa"/>
            <w:tcBorders>
              <w:top w:val="dotted" w:sz="4" w:space="0" w:color="000000"/>
              <w:left w:val="single" w:sz="4" w:space="0" w:color="000000"/>
              <w:bottom w:val="single" w:sz="4" w:space="0" w:color="000000"/>
              <w:right w:val="single" w:sz="4" w:space="0" w:color="000000"/>
            </w:tcBorders>
            <w:shd w:color="auto" w:fill="auto" w:val="clear"/>
          </w:tcPr>
          <w:p>
            <w:pPr>
              <w:pStyle w:val="Normal"/>
              <w:widowControl w:val="false"/>
              <w:ind w:left="720" w:hanging="0"/>
              <w:jc w:val="left"/>
              <w:rPr>
                <w:i/>
                <w:i/>
                <w:color w:val="0070C0"/>
                <w:sz w:val="20"/>
                <w:szCs w:val="20"/>
              </w:rPr>
            </w:pPr>
            <w:r>
              <w:rPr>
                <w:i/>
                <w:color w:val="0070C0"/>
                <w:sz w:val="20"/>
                <w:szCs w:val="20"/>
              </w:rPr>
              <w:t>Descrivere l’azione di monitoraggio dei risultati, conformemente agli indicatori di output e risultato individuati in fase di programmazione;</w:t>
            </w:r>
          </w:p>
          <w:p>
            <w:pPr>
              <w:pStyle w:val="Normal"/>
              <w:widowControl w:val="false"/>
              <w:spacing w:before="0" w:after="120"/>
              <w:jc w:val="left"/>
              <w:rPr>
                <w:sz w:val="20"/>
                <w:szCs w:val="20"/>
              </w:rPr>
            </w:pPr>
            <w:r>
              <w:rPr>
                <w:sz w:val="20"/>
                <w:szCs w:val="20"/>
              </w:rPr>
            </w:r>
          </w:p>
        </w:tc>
      </w:tr>
      <w:tr>
        <w:trPr>
          <w:trHeight w:val="1125" w:hRule="atLeast"/>
        </w:trPr>
        <w:tc>
          <w:tcPr>
            <w:tcW w:w="9173" w:type="dxa"/>
            <w:tcBorders>
              <w:top w:val="single" w:sz="4" w:space="0" w:color="000000"/>
              <w:left w:val="single" w:sz="4" w:space="0" w:color="000000"/>
              <w:bottom w:val="dotted" w:sz="4" w:space="0" w:color="000000"/>
              <w:right w:val="single" w:sz="4" w:space="0" w:color="000000"/>
            </w:tcBorders>
            <w:shd w:color="auto" w:fill="auto" w:val="clear"/>
          </w:tcPr>
          <w:p>
            <w:pPr>
              <w:pStyle w:val="Normal"/>
              <w:widowControl w:val="false"/>
              <w:spacing w:before="0" w:after="120"/>
              <w:jc w:val="left"/>
              <w:rPr>
                <w:sz w:val="20"/>
                <w:szCs w:val="20"/>
              </w:rPr>
            </w:pPr>
            <w:r>
              <w:rPr>
                <w:sz w:val="20"/>
                <w:szCs w:val="20"/>
              </w:rPr>
              <w:t>Sono escluse soluzioni che prevedano stralci funzionali di importo inferiore a 400.000 €; nel caso l’Area urbana voglia concentrare almeno il 70% della dotazione totale dell’Azione su un unico ampio stralcio funzionale, ulteriori stralci funzionali minori a completamento del progetto nell’ottica di un progetto “a rete”, caratterizzato da unità funzionale e coerenza, dovranno essere di importo, comunque, non inferiore a 200.000 €.</w:t>
            </w:r>
          </w:p>
        </w:tc>
      </w:tr>
      <w:tr>
        <w:trPr>
          <w:trHeight w:val="561" w:hRule="atLeast"/>
        </w:trPr>
        <w:tc>
          <w:tcPr>
            <w:tcW w:w="9173" w:type="dxa"/>
            <w:tcBorders>
              <w:top w:val="dotted"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120"/>
              <w:jc w:val="left"/>
              <w:rPr>
                <w:i/>
                <w:i/>
                <w:sz w:val="20"/>
                <w:szCs w:val="20"/>
              </w:rPr>
            </w:pPr>
            <w:r>
              <w:rPr>
                <w:i/>
                <w:sz w:val="20"/>
                <w:szCs w:val="20"/>
              </w:rPr>
            </w:r>
          </w:p>
        </w:tc>
      </w:tr>
      <w:tr>
        <w:trPr>
          <w:trHeight w:val="830" w:hRule="atLeast"/>
        </w:trPr>
        <w:tc>
          <w:tcPr>
            <w:tcW w:w="9173" w:type="dxa"/>
            <w:tcBorders>
              <w:top w:val="single" w:sz="4" w:space="0" w:color="000000"/>
              <w:left w:val="single" w:sz="4" w:space="0" w:color="000000"/>
              <w:bottom w:val="dotted" w:sz="4" w:space="0" w:color="000000"/>
              <w:right w:val="single" w:sz="4" w:space="0" w:color="000000"/>
            </w:tcBorders>
            <w:shd w:color="auto" w:fill="auto" w:val="clear"/>
          </w:tcPr>
          <w:p>
            <w:pPr>
              <w:pStyle w:val="Normal"/>
              <w:widowControl w:val="false"/>
              <w:spacing w:before="0" w:after="120"/>
              <w:jc w:val="left"/>
              <w:rPr>
                <w:sz w:val="20"/>
                <w:szCs w:val="20"/>
              </w:rPr>
            </w:pPr>
            <w:r>
              <w:rPr>
                <w:sz w:val="20"/>
                <w:szCs w:val="20"/>
              </w:rPr>
              <w:t>Soluzioni progettuali dal carattere circoscritto sono ammissibili solo per riqualificazione al fine di rendere esclusivamente ciclabili i tratti interessati o al fine del completamento di tratti esclusivamente ciclabili esistenti, inseriti in percorsi di rilevanza regionale o nazionale.</w:t>
            </w:r>
          </w:p>
        </w:tc>
      </w:tr>
      <w:tr>
        <w:trPr>
          <w:trHeight w:val="708" w:hRule="atLeast"/>
        </w:trPr>
        <w:tc>
          <w:tcPr>
            <w:tcW w:w="9173" w:type="dxa"/>
            <w:tcBorders>
              <w:top w:val="dotted"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120"/>
              <w:jc w:val="left"/>
              <w:rPr>
                <w:sz w:val="20"/>
                <w:szCs w:val="20"/>
              </w:rPr>
            </w:pPr>
            <w:r>
              <w:rPr>
                <w:sz w:val="20"/>
                <w:szCs w:val="20"/>
              </w:rPr>
            </w:r>
          </w:p>
        </w:tc>
      </w:tr>
      <w:tr>
        <w:trPr>
          <w:trHeight w:val="849" w:hRule="atLeast"/>
        </w:trPr>
        <w:tc>
          <w:tcPr>
            <w:tcW w:w="9173" w:type="dxa"/>
            <w:tcBorders>
              <w:top w:val="single" w:sz="4" w:space="0" w:color="000000"/>
              <w:left w:val="single" w:sz="4" w:space="0" w:color="000000"/>
              <w:bottom w:val="dotted" w:sz="4" w:space="0" w:color="000000"/>
              <w:right w:val="single" w:sz="4" w:space="0" w:color="000000"/>
            </w:tcBorders>
            <w:shd w:color="auto" w:fill="auto" w:val="clear"/>
          </w:tcPr>
          <w:p>
            <w:pPr>
              <w:pStyle w:val="Normal"/>
              <w:widowControl w:val="false"/>
              <w:spacing w:before="0" w:after="120"/>
              <w:jc w:val="left"/>
              <w:rPr>
                <w:sz w:val="20"/>
                <w:szCs w:val="20"/>
              </w:rPr>
            </w:pPr>
            <w:r>
              <w:rPr>
                <w:sz w:val="20"/>
                <w:szCs w:val="20"/>
              </w:rPr>
              <w:t>Ai fini dell’ammissibilità dei progetti, gli interventi dovranno prevedere un piano manutentivo dell’opera, che specifichi la tipologia di interventi necessari, la loro ciclicità, le risorse necessarie ed individui il Soggetto competente.</w:t>
            </w:r>
          </w:p>
        </w:tc>
      </w:tr>
      <w:tr>
        <w:trPr>
          <w:trHeight w:val="849" w:hRule="atLeast"/>
        </w:trPr>
        <w:tc>
          <w:tcPr>
            <w:tcW w:w="9173" w:type="dxa"/>
            <w:tcBorders>
              <w:top w:val="dotted"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120"/>
              <w:jc w:val="left"/>
              <w:rPr>
                <w:sz w:val="20"/>
                <w:szCs w:val="20"/>
              </w:rPr>
            </w:pPr>
            <w:r>
              <w:rPr>
                <w:sz w:val="20"/>
                <w:szCs w:val="20"/>
              </w:rPr>
            </w:r>
          </w:p>
        </w:tc>
      </w:tr>
      <w:tr>
        <w:trPr>
          <w:trHeight w:val="1136" w:hRule="atLeast"/>
        </w:trPr>
        <w:tc>
          <w:tcPr>
            <w:tcW w:w="9173" w:type="dxa"/>
            <w:tcBorders>
              <w:top w:val="single" w:sz="4" w:space="0" w:color="000000"/>
              <w:left w:val="single" w:sz="4" w:space="0" w:color="000000"/>
              <w:bottom w:val="dotted" w:sz="4" w:space="0" w:color="000000"/>
              <w:right w:val="single" w:sz="4" w:space="0" w:color="000000"/>
            </w:tcBorders>
            <w:shd w:color="auto" w:fill="auto" w:val="clear"/>
          </w:tcPr>
          <w:p>
            <w:pPr>
              <w:pStyle w:val="Normal"/>
              <w:widowControl w:val="false"/>
              <w:jc w:val="left"/>
              <w:rPr>
                <w:sz w:val="20"/>
                <w:szCs w:val="20"/>
              </w:rPr>
            </w:pPr>
            <w:r>
              <w:rPr>
                <w:sz w:val="20"/>
                <w:szCs w:val="20"/>
              </w:rPr>
              <w:t xml:space="preserve"> </w:t>
            </w:r>
            <w:r>
              <w:rPr>
                <w:sz w:val="20"/>
                <w:szCs w:val="20"/>
              </w:rPr>
              <w:t xml:space="preserve">I progetti dovranno essere conformi alle disposizioni contenute nel Rapporto Ambientale corredato dalla Sintesi non tecnica e dallo Studio per la valutazione di incidenza ambientale di cui alla DGR n.77 del 01/02/2022, in modo particolare alle prescrizioni specifiche in tema di: </w:t>
            </w:r>
          </w:p>
          <w:p>
            <w:pPr>
              <w:pStyle w:val="Normal"/>
              <w:widowControl w:val="false"/>
              <w:spacing w:before="0" w:after="120"/>
              <w:jc w:val="left"/>
              <w:rPr>
                <w:sz w:val="20"/>
                <w:szCs w:val="20"/>
              </w:rPr>
            </w:pPr>
            <w:r>
              <w:rPr>
                <w:sz w:val="20"/>
                <w:szCs w:val="20"/>
              </w:rPr>
              <w:t>-</w:t>
              <w:tab/>
              <w:t>consumo di suolo, gestione dei rifiuti, siti Natura 2000, DNSH, verifica climatica</w:t>
            </w:r>
          </w:p>
        </w:tc>
      </w:tr>
      <w:tr>
        <w:trPr>
          <w:trHeight w:val="1136" w:hRule="atLeast"/>
        </w:trPr>
        <w:tc>
          <w:tcPr>
            <w:tcW w:w="9173" w:type="dxa"/>
            <w:tcBorders>
              <w:top w:val="dotted"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120"/>
              <w:jc w:val="left"/>
              <w:rPr>
                <w:sz w:val="20"/>
                <w:szCs w:val="20"/>
              </w:rPr>
            </w:pPr>
            <w:r>
              <w:rPr>
                <w:sz w:val="20"/>
                <w:szCs w:val="20"/>
              </w:rPr>
            </w:r>
          </w:p>
        </w:tc>
      </w:tr>
    </w:tbl>
    <w:p>
      <w:pPr>
        <w:pStyle w:val="Normal"/>
        <w:spacing w:before="0" w:after="0"/>
        <w:ind w:left="720" w:hanging="0"/>
        <w:rPr>
          <w:color w:val="000000"/>
        </w:rPr>
      </w:pPr>
      <w:r>
        <w:rPr>
          <w:color w:val="000000"/>
        </w:rPr>
      </w:r>
    </w:p>
    <w:p>
      <w:pPr>
        <w:pStyle w:val="Normal"/>
        <w:tabs>
          <w:tab w:val="clear" w:pos="720"/>
          <w:tab w:val="left" w:pos="-1560" w:leader="none"/>
          <w:tab w:val="left" w:pos="851" w:leader="none"/>
          <w:tab w:val="left" w:pos="5954" w:leader="none"/>
          <w:tab w:val="left" w:pos="8505" w:leader="none"/>
          <w:tab w:val="left" w:pos="9638" w:leader="none"/>
        </w:tabs>
        <w:spacing w:before="120" w:after="0"/>
        <w:ind w:right="440" w:hanging="0"/>
        <w:jc w:val="left"/>
        <w:rPr>
          <w:color w:val="000000"/>
        </w:rPr>
      </w:pPr>
      <w:r>
        <w:rPr>
          <w:color w:val="000000"/>
        </w:rPr>
        <w:t>Luogo e data</w:t>
        <w:tab/>
        <w:t xml:space="preserve">        Firma del dichiarante</w:t>
      </w:r>
    </w:p>
    <w:p>
      <w:pPr>
        <w:pStyle w:val="Normal"/>
        <w:tabs>
          <w:tab w:val="clear" w:pos="720"/>
          <w:tab w:val="left" w:pos="-1560" w:leader="none"/>
          <w:tab w:val="left" w:pos="851" w:leader="none"/>
          <w:tab w:val="left" w:pos="5954" w:leader="none"/>
          <w:tab w:val="left" w:pos="8505" w:leader="none"/>
          <w:tab w:val="left" w:pos="9638" w:leader="none"/>
        </w:tabs>
        <w:spacing w:before="120" w:after="0"/>
        <w:ind w:right="440" w:hanging="0"/>
        <w:jc w:val="left"/>
        <w:rPr>
          <w:color w:val="000000"/>
        </w:rPr>
      </w:pPr>
      <w:r>
        <w:rPr>
          <w:color w:val="000000"/>
        </w:rPr>
        <w:t>_____________</w:t>
        <w:tab/>
        <w:t>____________________________</w:t>
      </w:r>
    </w:p>
    <w:p>
      <w:pPr>
        <w:pStyle w:val="Normal"/>
        <w:tabs>
          <w:tab w:val="clear" w:pos="720"/>
          <w:tab w:val="left" w:pos="-1560" w:leader="none"/>
          <w:tab w:val="left" w:pos="851" w:leader="none"/>
          <w:tab w:val="left" w:pos="5954" w:leader="none"/>
          <w:tab w:val="left" w:pos="8505" w:leader="none"/>
          <w:tab w:val="left" w:pos="9638" w:leader="none"/>
        </w:tabs>
        <w:spacing w:before="120" w:after="0"/>
        <w:ind w:right="440" w:hanging="0"/>
        <w:jc w:val="left"/>
        <w:rPr>
          <w:color w:val="000000"/>
        </w:rPr>
      </w:pPr>
      <w:r>
        <w:rPr/>
      </w:r>
    </w:p>
    <w:sectPr>
      <w:headerReference w:type="default" r:id="rId2"/>
      <w:footerReference w:type="default" r:id="rId3"/>
      <w:type w:val="nextPage"/>
      <w:pgSz w:w="11906" w:h="16838"/>
      <w:pgMar w:left="1134" w:right="1134" w:gutter="0" w:header="720" w:top="1446" w:footer="720" w:bottom="1134"/>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Light">
    <w:charset w:val="00"/>
    <w:family w:val="roman"/>
    <w:pitch w:val="variable"/>
  </w:font>
  <w:font w:name="Tahoma">
    <w:charset w:val="00"/>
    <w:family w:val="roman"/>
    <w:pitch w:val="variable"/>
  </w:font>
  <w:font w:name="Calibri">
    <w:charset w:val="00"/>
    <w:family w:val="roman"/>
    <w:pitch w:val="variable"/>
  </w:font>
  <w:font w:name="Liberation Sans">
    <w:altName w:val="Arial"/>
    <w:charset w:val="00"/>
    <w:family w:val="roman"/>
    <w:pitch w:val="variable"/>
  </w:font>
  <w:font w:name="Palace Script MT">
    <w:charset w:val="00"/>
    <w:family w:val="roman"/>
    <w:pitch w:val="variable"/>
  </w:font>
  <w:font w:name="Bookman Old Style">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819" w:leader="none"/>
        <w:tab w:val="right" w:pos="9638" w:leader="none"/>
      </w:tabs>
      <w:spacing w:before="0" w:after="0"/>
      <w:rPr>
        <w:color w:val="000000"/>
      </w:rPr>
    </w:pPr>
    <w:r>
      <w:rPr>
        <w:color w:val="000000"/>
      </w:rPr>
      <w:tab/>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819" w:leader="none"/>
        <w:tab w:val="right" w:pos="9638" w:leader="none"/>
      </w:tabs>
      <w:spacing w:before="0" w:after="0"/>
      <w:rPr>
        <w:b/>
        <w:b/>
        <w:color w:val="000000"/>
        <w:sz w:val="20"/>
        <w:szCs w:val="20"/>
      </w:rPr>
    </w:pPr>
    <w:r>
      <w:rPr>
        <w:b/>
        <w:color w:val="000000"/>
        <w:sz w:val="20"/>
        <w:szCs w:val="20"/>
      </w:rPr>
    </w:r>
  </w:p>
  <w:p>
    <w:pPr>
      <w:pStyle w:val="Normal"/>
      <w:tabs>
        <w:tab w:val="clear" w:pos="720"/>
        <w:tab w:val="center" w:pos="4819" w:leader="none"/>
        <w:tab w:val="right" w:pos="9638" w:leader="none"/>
      </w:tabs>
      <w:spacing w:before="0" w:after="0"/>
      <w:rPr>
        <w:color w:val="000000"/>
      </w:rPr>
    </w:pPr>
    <w:r>
      <w:rPr>
        <w:b/>
        <w:color w:val="000000"/>
      </w:rPr>
      <w:tab/>
      <w:tab/>
    </w:r>
    <w:r>
      <w:rPr>
        <w:color w:val="000000"/>
      </w:rPr>
      <w:t xml:space="preserve">pag. </w:t>
    </w:r>
    <w:r>
      <w:rPr>
        <w:color w:val="000000"/>
      </w:rPr>
      <w:fldChar w:fldCharType="begin"/>
    </w:r>
    <w:r>
      <w:rPr>
        <w:color w:val="000000"/>
      </w:rPr>
      <w:instrText xml:space="preserve"> PAGE </w:instrText>
    </w:r>
    <w:r>
      <w:rPr>
        <w:color w:val="000000"/>
      </w:rPr>
      <w:fldChar w:fldCharType="separate"/>
    </w:r>
    <w:r>
      <w:rPr>
        <w:color w:val="000000"/>
      </w:rPr>
      <w:t>4</w:t>
    </w:r>
    <w:r>
      <w:rPr>
        <w:color w:val="000000"/>
      </w:rPr>
      <w:fldChar w:fldCharType="end"/>
    </w:r>
    <w:r>
      <w:rPr>
        <w:color w:val="000000"/>
      </w:rPr>
      <w:t>/</w:t>
    </w:r>
    <w:r>
      <w:rPr>
        <w:color w:val="000000"/>
      </w:rPr>
      <w:fldChar w:fldCharType="begin"/>
    </w:r>
    <w:r>
      <w:rPr>
        <w:color w:val="000000"/>
      </w:rPr>
      <w:instrText xml:space="preserve"> NUMPAGES </w:instrText>
    </w:r>
    <w:r>
      <w:rPr>
        <w:color w:val="000000"/>
      </w:rPr>
      <w:fldChar w:fldCharType="separate"/>
    </w:r>
    <w:r>
      <w:rPr>
        <w:color w:val="000000"/>
      </w:rPr>
      <w:t>4</w:t>
    </w:r>
    <w:r>
      <w:rPr>
        <w:color w:val="000000"/>
      </w:rP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b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it-IT"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2"/>
        <w:szCs w:val="22"/>
        <w:lang w:val="it-IT" w:eastAsia="zh-CN"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2866d7"/>
    <w:pPr>
      <w:widowControl/>
      <w:suppressAutoHyphens w:val="true"/>
      <w:bidi w:val="0"/>
      <w:spacing w:before="0" w:after="120"/>
      <w:jc w:val="both"/>
    </w:pPr>
    <w:rPr>
      <w:rFonts w:ascii="Times New Roman" w:hAnsi="Times New Roman" w:eastAsia="Times New Roman" w:cs="Times New Roman"/>
      <w:color w:val="auto"/>
      <w:kern w:val="0"/>
      <w:sz w:val="22"/>
      <w:szCs w:val="22"/>
      <w:lang w:val="it-IT" w:eastAsia="zh-CN" w:bidi="ar-SA"/>
    </w:rPr>
  </w:style>
  <w:style w:type="paragraph" w:styleId="Titolo1">
    <w:name w:val="Heading 1"/>
    <w:basedOn w:val="Normal"/>
    <w:next w:val="Normal"/>
    <w:link w:val="Titolo1Carattere"/>
    <w:uiPriority w:val="9"/>
    <w:qFormat/>
    <w:rsid w:val="00f377c1"/>
    <w:pPr>
      <w:keepNext w:val="true"/>
      <w:keepLines/>
      <w:spacing w:before="0" w:after="0"/>
      <w:jc w:val="center"/>
      <w:outlineLvl w:val="0"/>
    </w:pPr>
    <w:rPr>
      <w:rFonts w:eastAsia="等线 Light" w:eastAsiaTheme="majorEastAsia"/>
      <w:b/>
      <w:bCs/>
      <w:sz w:val="24"/>
      <w:szCs w:val="24"/>
      <w:u w:val="single"/>
    </w:rPr>
  </w:style>
  <w:style w:type="paragraph" w:styleId="Titolo2">
    <w:name w:val="Heading 2"/>
    <w:basedOn w:val="Normal"/>
    <w:next w:val="Normal"/>
    <w:link w:val="Titolo2Carattere"/>
    <w:autoRedefine/>
    <w:uiPriority w:val="9"/>
    <w:unhideWhenUsed/>
    <w:qFormat/>
    <w:rsid w:val="004065eb"/>
    <w:pPr>
      <w:keepNext w:val="true"/>
      <w:keepLines/>
      <w:widowControl w:val="false"/>
      <w:spacing w:lineRule="auto" w:line="240" w:before="0" w:after="0"/>
      <w:jc w:val="center"/>
      <w:outlineLvl w:val="1"/>
    </w:pPr>
    <w:rPr>
      <w:rFonts w:eastAsia="等线 Light" w:eastAsiaTheme="majorEastAsia"/>
      <w:b/>
      <w:bCs/>
      <w:sz w:val="24"/>
      <w:szCs w:val="24"/>
    </w:rPr>
  </w:style>
  <w:style w:type="paragraph" w:styleId="Titolo3">
    <w:name w:val="Heading 3"/>
    <w:basedOn w:val="Titolo2"/>
    <w:next w:val="Normal"/>
    <w:link w:val="Titolo3Carattere"/>
    <w:autoRedefine/>
    <w:uiPriority w:val="9"/>
    <w:unhideWhenUsed/>
    <w:qFormat/>
    <w:rsid w:val="00e9021c"/>
    <w:pPr>
      <w:outlineLvl w:val="2"/>
    </w:pPr>
    <w:rPr>
      <w:sz w:val="22"/>
      <w:szCs w:val="22"/>
      <w:u w:val="single"/>
    </w:rPr>
  </w:style>
  <w:style w:type="paragraph" w:styleId="Titolo4">
    <w:name w:val="Heading 4"/>
    <w:basedOn w:val="Normal"/>
    <w:next w:val="Normal"/>
    <w:link w:val="Titolo4Carattere"/>
    <w:uiPriority w:val="9"/>
    <w:unhideWhenUsed/>
    <w:qFormat/>
    <w:rsid w:val="00196e9e"/>
    <w:pPr>
      <w:suppressAutoHyphens w:val="true"/>
      <w:jc w:val="center"/>
      <w:textAlignment w:val="baseline"/>
      <w:outlineLvl w:val="3"/>
    </w:pPr>
    <w:rPr>
      <w:b/>
      <w:sz w:val="24"/>
      <w:szCs w:val="24"/>
    </w:rPr>
  </w:style>
  <w:style w:type="paragraph" w:styleId="Titolo5">
    <w:name w:val="Heading 5"/>
    <w:basedOn w:val="Normal"/>
    <w:next w:val="Normal"/>
    <w:qFormat/>
    <w:pPr>
      <w:keepNext w:val="true"/>
      <w:keepLines/>
      <w:spacing w:before="220" w:after="40"/>
      <w:outlineLvl w:val="4"/>
    </w:pPr>
    <w:rPr>
      <w:b/>
    </w:rPr>
  </w:style>
  <w:style w:type="paragraph" w:styleId="Titolo6">
    <w:name w:val="Heading 6"/>
    <w:basedOn w:val="Normal"/>
    <w:next w:val="Normal"/>
    <w:link w:val="Titolo6Carattere"/>
    <w:uiPriority w:val="9"/>
    <w:semiHidden/>
    <w:unhideWhenUsed/>
    <w:qFormat/>
    <w:rsid w:val="00f377c1"/>
    <w:pPr>
      <w:keepNext w:val="true"/>
      <w:keepLines/>
      <w:spacing w:before="40" w:after="0"/>
      <w:outlineLvl w:val="5"/>
    </w:pPr>
    <w:rPr>
      <w:rFonts w:ascii="Calibri Light" w:hAnsi="Calibri Light" w:eastAsia="等线 Light" w:cs="" w:asciiTheme="majorHAnsi" w:cstheme="majorBidi" w:eastAsiaTheme="majorEastAsia" w:hAnsiTheme="majorHAnsi"/>
      <w:color w:val="1F4D78" w:themeColor="accent1" w:themeShade="7f"/>
    </w:rPr>
  </w:style>
  <w:style w:type="character" w:styleId="DefaultParagraphFont" w:default="1">
    <w:name w:val="Default Paragraph Font"/>
    <w:uiPriority w:val="1"/>
    <w:semiHidden/>
    <w:unhideWhenUsed/>
    <w:qFormat/>
    <w:rPr/>
  </w:style>
  <w:style w:type="character" w:styleId="Titolo1Carattere" w:customStyle="1">
    <w:name w:val="Titolo 1 Carattere"/>
    <w:basedOn w:val="DefaultParagraphFont"/>
    <w:uiPriority w:val="9"/>
    <w:qFormat/>
    <w:rsid w:val="00f377c1"/>
    <w:rPr>
      <w:rFonts w:ascii="Times New Roman" w:hAnsi="Times New Roman" w:eastAsia="等线 Light" w:cs="Times New Roman" w:eastAsiaTheme="majorEastAsia"/>
      <w:b/>
      <w:bCs/>
      <w:sz w:val="24"/>
      <w:szCs w:val="24"/>
      <w:u w:val="single"/>
      <w:lang w:eastAsia="it-IT"/>
    </w:rPr>
  </w:style>
  <w:style w:type="character" w:styleId="Titolo2Carattere" w:customStyle="1">
    <w:name w:val="Titolo 2 Carattere"/>
    <w:basedOn w:val="DefaultParagraphFont"/>
    <w:uiPriority w:val="9"/>
    <w:qFormat/>
    <w:rsid w:val="004065eb"/>
    <w:rPr>
      <w:rFonts w:ascii="Times New Roman" w:hAnsi="Times New Roman" w:eastAsia="等线 Light" w:cs="Times New Roman" w:eastAsiaTheme="majorEastAsia"/>
      <w:b/>
      <w:bCs/>
      <w:sz w:val="24"/>
      <w:szCs w:val="24"/>
      <w:lang w:eastAsia="it-IT"/>
    </w:rPr>
  </w:style>
  <w:style w:type="character" w:styleId="Titolo3Carattere" w:customStyle="1">
    <w:name w:val="Titolo 3 Carattere"/>
    <w:basedOn w:val="DefaultParagraphFont"/>
    <w:uiPriority w:val="9"/>
    <w:qFormat/>
    <w:rsid w:val="00e9021c"/>
    <w:rPr>
      <w:rFonts w:ascii="Times New Roman" w:hAnsi="Times New Roman" w:eastAsia="等线 Light" w:cs="Times New Roman" w:eastAsiaTheme="majorEastAsia"/>
      <w:b/>
      <w:bCs/>
      <w:u w:val="single"/>
      <w:lang w:eastAsia="it-IT"/>
    </w:rPr>
  </w:style>
  <w:style w:type="character" w:styleId="Titolo6Carattere" w:customStyle="1">
    <w:name w:val="Titolo 6 Carattere"/>
    <w:basedOn w:val="DefaultParagraphFont"/>
    <w:uiPriority w:val="9"/>
    <w:semiHidden/>
    <w:qFormat/>
    <w:rsid w:val="00f377c1"/>
    <w:rPr>
      <w:rFonts w:ascii="Calibri Light" w:hAnsi="Calibri Light" w:eastAsia="等线 Light" w:cs="" w:asciiTheme="majorHAnsi" w:cstheme="majorBidi" w:eastAsiaTheme="majorEastAsia" w:hAnsiTheme="majorHAnsi"/>
      <w:color w:val="1F4D78" w:themeColor="accent1" w:themeShade="7f"/>
      <w:lang w:eastAsia="it-IT"/>
    </w:rPr>
  </w:style>
  <w:style w:type="character" w:styleId="CollegamentoInternet">
    <w:name w:val="Hyperlink"/>
    <w:basedOn w:val="DefaultParagraphFont"/>
    <w:uiPriority w:val="99"/>
    <w:unhideWhenUsed/>
    <w:rsid w:val="00f377c1"/>
    <w:rPr>
      <w:color w:val="0000FF"/>
      <w:u w:val="single"/>
    </w:rPr>
  </w:style>
  <w:style w:type="character" w:styleId="Appleconvertedspace" w:customStyle="1">
    <w:name w:val="apple-converted-space"/>
    <w:basedOn w:val="DefaultParagraphFont"/>
    <w:qFormat/>
    <w:rsid w:val="00f377c1"/>
    <w:rPr/>
  </w:style>
  <w:style w:type="character" w:styleId="BookTitle">
    <w:name w:val="Book Title"/>
    <w:basedOn w:val="DefaultParagraphFont"/>
    <w:uiPriority w:val="33"/>
    <w:qFormat/>
    <w:rsid w:val="00f377c1"/>
    <w:rPr>
      <w:b/>
      <w:bCs/>
      <w:smallCaps/>
      <w:spacing w:val="5"/>
    </w:rPr>
  </w:style>
  <w:style w:type="character" w:styleId="TestofumettoCarattere" w:customStyle="1">
    <w:name w:val="Testo fumetto Carattere"/>
    <w:basedOn w:val="DefaultParagraphFont"/>
    <w:link w:val="BalloonText"/>
    <w:uiPriority w:val="99"/>
    <w:semiHidden/>
    <w:qFormat/>
    <w:rsid w:val="00f377c1"/>
    <w:rPr>
      <w:rFonts w:ascii="Tahoma" w:hAnsi="Tahoma" w:eastAsia="Times New Roman" w:cs="Tahoma"/>
      <w:sz w:val="16"/>
      <w:szCs w:val="16"/>
      <w:lang w:eastAsia="it-IT"/>
    </w:rPr>
  </w:style>
  <w:style w:type="character" w:styleId="IntestazioneCarattere" w:customStyle="1">
    <w:name w:val="Intestazione Carattere"/>
    <w:basedOn w:val="DefaultParagraphFont"/>
    <w:uiPriority w:val="99"/>
    <w:qFormat/>
    <w:rsid w:val="00f377c1"/>
    <w:rPr>
      <w:rFonts w:ascii="Calibri" w:hAnsi="Calibri" w:eastAsia="Times New Roman" w:cs="Times New Roman"/>
      <w:lang w:eastAsia="it-IT"/>
    </w:rPr>
  </w:style>
  <w:style w:type="character" w:styleId="PidipaginaCarattere" w:customStyle="1">
    <w:name w:val="Piè di pagina Carattere"/>
    <w:basedOn w:val="DefaultParagraphFont"/>
    <w:uiPriority w:val="99"/>
    <w:qFormat/>
    <w:rsid w:val="00f377c1"/>
    <w:rPr>
      <w:rFonts w:ascii="Calibri" w:hAnsi="Calibri" w:eastAsia="Times New Roman" w:cs="Times New Roman"/>
      <w:lang w:eastAsia="it-IT"/>
    </w:rPr>
  </w:style>
  <w:style w:type="character" w:styleId="Annotationreference">
    <w:name w:val="annotation reference"/>
    <w:basedOn w:val="DefaultParagraphFont"/>
    <w:uiPriority w:val="99"/>
    <w:semiHidden/>
    <w:unhideWhenUsed/>
    <w:qFormat/>
    <w:rsid w:val="00f377c1"/>
    <w:rPr>
      <w:sz w:val="16"/>
      <w:szCs w:val="16"/>
    </w:rPr>
  </w:style>
  <w:style w:type="character" w:styleId="TestocommentoCarattere" w:customStyle="1">
    <w:name w:val="Testo commento Carattere"/>
    <w:basedOn w:val="DefaultParagraphFont"/>
    <w:link w:val="Annotationtext"/>
    <w:uiPriority w:val="99"/>
    <w:qFormat/>
    <w:rsid w:val="00f377c1"/>
    <w:rPr>
      <w:rFonts w:ascii="Calibri" w:hAnsi="Calibri" w:eastAsia="Times New Roman" w:cs="Times New Roman"/>
      <w:sz w:val="20"/>
      <w:szCs w:val="20"/>
      <w:lang w:eastAsia="it-IT"/>
    </w:rPr>
  </w:style>
  <w:style w:type="character" w:styleId="SoggettocommentoCarattere" w:customStyle="1">
    <w:name w:val="Soggetto commento Carattere"/>
    <w:basedOn w:val="TestocommentoCarattere"/>
    <w:link w:val="Annotationsubject"/>
    <w:uiPriority w:val="99"/>
    <w:semiHidden/>
    <w:qFormat/>
    <w:rsid w:val="00f377c1"/>
    <w:rPr>
      <w:rFonts w:ascii="Calibri" w:hAnsi="Calibri" w:eastAsia="Times New Roman" w:cs="Times New Roman"/>
      <w:b/>
      <w:bCs/>
      <w:sz w:val="20"/>
      <w:szCs w:val="20"/>
      <w:lang w:eastAsia="it-IT"/>
    </w:rPr>
  </w:style>
  <w:style w:type="character" w:styleId="TestonotaapidipaginaCarattere" w:customStyle="1">
    <w:name w:val="Testo nota a piè di pagina Carattere"/>
    <w:basedOn w:val="DefaultParagraphFont"/>
    <w:uiPriority w:val="99"/>
    <w:qFormat/>
    <w:rsid w:val="00f377c1"/>
    <w:rPr>
      <w:rFonts w:ascii="Calibri" w:hAnsi="Calibri" w:eastAsia="Times New Roman" w:cs="Times New Roman"/>
      <w:sz w:val="20"/>
      <w:szCs w:val="20"/>
      <w:lang w:eastAsia="it-IT"/>
    </w:rPr>
  </w:style>
  <w:style w:type="character" w:styleId="Caratterinotaapidipagina">
    <w:name w:val="Caratteri nota a piè di pagina"/>
    <w:qFormat/>
    <w:rsid w:val="00f377c1"/>
    <w:rPr>
      <w:vertAlign w:val="superscript"/>
    </w:rPr>
  </w:style>
  <w:style w:type="character" w:styleId="Richiamoallanotaapidipagina">
    <w:name w:val="Footnote Reference"/>
    <w:rPr>
      <w:vertAlign w:val="superscript"/>
    </w:rPr>
  </w:style>
  <w:style w:type="character" w:styleId="CollegamentoInternetvisitato">
    <w:name w:val="FollowedHyperlink"/>
    <w:basedOn w:val="DefaultParagraphFont"/>
    <w:uiPriority w:val="99"/>
    <w:semiHidden/>
    <w:unhideWhenUsed/>
    <w:rsid w:val="00f377c1"/>
    <w:rPr>
      <w:color w:val="954F72" w:themeColor="followedHyperlink"/>
      <w:u w:val="single"/>
    </w:rPr>
  </w:style>
  <w:style w:type="character" w:styleId="CorpotestoCarattere" w:customStyle="1">
    <w:name w:val="Corpo testo Carattere"/>
    <w:basedOn w:val="DefaultParagraphFont"/>
    <w:link w:val="Textbody"/>
    <w:uiPriority w:val="99"/>
    <w:qFormat/>
    <w:rsid w:val="00bd180f"/>
    <w:rPr>
      <w:rFonts w:ascii="Times New Roman" w:hAnsi="Times New Roman" w:eastAsia="Times New Roman" w:cs="Bookman Old Style"/>
      <w:szCs w:val="24"/>
      <w:lang w:eastAsia="it-IT"/>
    </w:rPr>
  </w:style>
  <w:style w:type="character" w:styleId="Corpodeltesto2Carattere" w:customStyle="1">
    <w:name w:val="Corpo del testo 2 Carattere"/>
    <w:basedOn w:val="DefaultParagraphFont"/>
    <w:link w:val="BodyText2"/>
    <w:uiPriority w:val="99"/>
    <w:qFormat/>
    <w:rsid w:val="00f377c1"/>
    <w:rPr>
      <w:rFonts w:ascii="Calibri" w:hAnsi="Calibri" w:eastAsia="Times New Roman" w:cs="Times New Roman"/>
      <w:lang w:eastAsia="it-IT"/>
    </w:rPr>
  </w:style>
  <w:style w:type="character" w:styleId="Pagenumber">
    <w:name w:val="page number"/>
    <w:uiPriority w:val="99"/>
    <w:qFormat/>
    <w:rsid w:val="00f377c1"/>
    <w:rPr>
      <w:rFonts w:cs="Times New Roman"/>
    </w:rPr>
  </w:style>
  <w:style w:type="character" w:styleId="SottotitoloCarattere" w:customStyle="1">
    <w:name w:val="Sottotitolo Carattere"/>
    <w:basedOn w:val="DefaultParagraphFont"/>
    <w:uiPriority w:val="11"/>
    <w:qFormat/>
    <w:rsid w:val="002d06f8"/>
    <w:rPr>
      <w:rFonts w:ascii="Times New Roman" w:hAnsi="Times New Roman" w:eastAsia="Times New Roman" w:cs="Times New Roman"/>
      <w:b/>
      <w:lang w:eastAsia="it-IT"/>
    </w:rPr>
  </w:style>
  <w:style w:type="character" w:styleId="Titolo4Carattere" w:customStyle="1">
    <w:name w:val="Titolo 4 Carattere"/>
    <w:basedOn w:val="DefaultParagraphFont"/>
    <w:uiPriority w:val="9"/>
    <w:qFormat/>
    <w:rsid w:val="00196e9e"/>
    <w:rPr>
      <w:rFonts w:ascii="Times New Roman" w:hAnsi="Times New Roman" w:eastAsia="Times New Roman" w:cs="Times New Roman"/>
      <w:b/>
      <w:sz w:val="24"/>
      <w:szCs w:val="24"/>
      <w:lang w:eastAsia="it-IT"/>
    </w:rPr>
  </w:style>
  <w:style w:type="character" w:styleId="Enfasi">
    <w:name w:val="Emphasis"/>
    <w:uiPriority w:val="20"/>
    <w:qFormat/>
    <w:rsid w:val="002d06f8"/>
    <w:rPr>
      <w:b/>
      <w:i/>
    </w:rPr>
  </w:style>
  <w:style w:type="character" w:styleId="SubtleEmphasis">
    <w:name w:val="Subtle Emphasis"/>
    <w:basedOn w:val="DefaultParagraphFont"/>
    <w:uiPriority w:val="19"/>
    <w:qFormat/>
    <w:rsid w:val="005f7db7"/>
    <w:rPr>
      <w:i/>
      <w:iCs/>
      <w:color w:val="404040" w:themeColor="text1" w:themeTint="bf"/>
      <w:sz w:val="22"/>
    </w:rPr>
  </w:style>
  <w:style w:type="character" w:styleId="Saltoaindice">
    <w:name w:val="Salto a indice"/>
    <w:qFormat/>
    <w:rPr/>
  </w:style>
  <w:style w:type="character" w:styleId="Caratterinotadichiusura">
    <w:name w:val="Caratteri nota di chiusura"/>
    <w:qFormat/>
    <w:rPr>
      <w:vertAlign w:val="superscript"/>
    </w:rPr>
  </w:style>
  <w:style w:type="character" w:styleId="Richiamoallanotadichiusura">
    <w:name w:val="Endnote Reference"/>
    <w:rPr>
      <w:vertAlign w:val="superscript"/>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link w:val="CorpotestoCarattere"/>
    <w:autoRedefine/>
    <w:uiPriority w:val="99"/>
    <w:qFormat/>
    <w:rsid w:val="00bd180f"/>
    <w:pPr>
      <w:tabs>
        <w:tab w:val="clear" w:pos="720"/>
        <w:tab w:val="left" w:pos="-1560" w:leader="none"/>
        <w:tab w:val="left" w:pos="851" w:leader="none"/>
        <w:tab w:val="left" w:pos="5954" w:leader="none"/>
        <w:tab w:val="left" w:pos="8505" w:leader="underscore"/>
        <w:tab w:val="left" w:pos="9638" w:leader="underscore"/>
      </w:tabs>
      <w:spacing w:before="120" w:after="0"/>
      <w:ind w:right="440" w:hanging="0"/>
      <w:jc w:val="left"/>
    </w:pPr>
    <w:rPr>
      <w:rFonts w:cs="Bookman Old Style"/>
      <w:szCs w:val="24"/>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Titoloprincipale">
    <w:name w:val="Title"/>
    <w:basedOn w:val="Normal"/>
    <w:next w:val="Normal"/>
    <w:qFormat/>
    <w:pPr>
      <w:keepNext w:val="true"/>
      <w:keepLines/>
      <w:spacing w:before="480" w:after="120"/>
    </w:pPr>
    <w:rPr>
      <w:b/>
      <w:sz w:val="72"/>
      <w:szCs w:val="72"/>
    </w:rPr>
  </w:style>
  <w:style w:type="paragraph" w:styleId="ListParagraph">
    <w:name w:val="List Paragraph"/>
    <w:basedOn w:val="Normal"/>
    <w:uiPriority w:val="34"/>
    <w:qFormat/>
    <w:rsid w:val="00f377c1"/>
    <w:pPr>
      <w:spacing w:before="0" w:after="120"/>
      <w:ind w:left="720" w:hanging="0"/>
      <w:contextualSpacing/>
    </w:pPr>
    <w:rPr/>
  </w:style>
  <w:style w:type="paragraph" w:styleId="BalloonText">
    <w:name w:val="Balloon Text"/>
    <w:basedOn w:val="Normal"/>
    <w:link w:val="TestofumettoCarattere"/>
    <w:uiPriority w:val="99"/>
    <w:semiHidden/>
    <w:unhideWhenUsed/>
    <w:qFormat/>
    <w:rsid w:val="00f377c1"/>
    <w:pPr>
      <w:spacing w:before="0" w:after="0"/>
    </w:pPr>
    <w:rPr>
      <w:rFonts w:ascii="Tahoma" w:hAnsi="Tahoma" w:cs="Tahoma"/>
      <w:sz w:val="16"/>
      <w:szCs w:val="16"/>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unhideWhenUsed/>
    <w:rsid w:val="00f377c1"/>
    <w:pPr>
      <w:tabs>
        <w:tab w:val="clear" w:pos="720"/>
        <w:tab w:val="center" w:pos="4819" w:leader="none"/>
        <w:tab w:val="right" w:pos="9638" w:leader="none"/>
      </w:tabs>
      <w:spacing w:before="0" w:after="0"/>
    </w:pPr>
    <w:rPr/>
  </w:style>
  <w:style w:type="paragraph" w:styleId="Pidipagina">
    <w:name w:val="Footer"/>
    <w:basedOn w:val="Normal"/>
    <w:link w:val="PidipaginaCarattere"/>
    <w:uiPriority w:val="99"/>
    <w:unhideWhenUsed/>
    <w:rsid w:val="00f377c1"/>
    <w:pPr>
      <w:tabs>
        <w:tab w:val="clear" w:pos="720"/>
        <w:tab w:val="center" w:pos="4819" w:leader="none"/>
        <w:tab w:val="right" w:pos="9638" w:leader="none"/>
      </w:tabs>
      <w:spacing w:before="0" w:after="0"/>
    </w:pPr>
    <w:rPr/>
  </w:style>
  <w:style w:type="paragraph" w:styleId="Annotationtext">
    <w:name w:val="annotation text"/>
    <w:basedOn w:val="Normal"/>
    <w:link w:val="TestocommentoCarattere"/>
    <w:uiPriority w:val="99"/>
    <w:unhideWhenUsed/>
    <w:qFormat/>
    <w:rsid w:val="00f377c1"/>
    <w:pPr/>
    <w:rPr>
      <w:sz w:val="20"/>
      <w:szCs w:val="20"/>
    </w:rPr>
  </w:style>
  <w:style w:type="paragraph" w:styleId="Annotationsubject">
    <w:name w:val="annotation subject"/>
    <w:basedOn w:val="Annotationtext"/>
    <w:next w:val="Annotationtext"/>
    <w:link w:val="SoggettocommentoCarattere"/>
    <w:uiPriority w:val="99"/>
    <w:semiHidden/>
    <w:unhideWhenUsed/>
    <w:qFormat/>
    <w:rsid w:val="00f377c1"/>
    <w:pPr/>
    <w:rPr>
      <w:b/>
      <w:bCs/>
    </w:rPr>
  </w:style>
  <w:style w:type="paragraph" w:styleId="Notaapidipagina">
    <w:name w:val="Footnote Text"/>
    <w:basedOn w:val="Normal"/>
    <w:link w:val="TestonotaapidipaginaCarattere"/>
    <w:uiPriority w:val="99"/>
    <w:rsid w:val="00f377c1"/>
    <w:pPr>
      <w:spacing w:before="0" w:after="0"/>
    </w:pPr>
    <w:rPr>
      <w:sz w:val="20"/>
      <w:szCs w:val="20"/>
    </w:rPr>
  </w:style>
  <w:style w:type="paragraph" w:styleId="Default" w:customStyle="1">
    <w:name w:val="Default"/>
    <w:qFormat/>
    <w:rsid w:val="00f377c1"/>
    <w:pPr>
      <w:widowControl/>
      <w:suppressAutoHyphens w:val="true"/>
      <w:bidi w:val="0"/>
      <w:spacing w:before="0" w:after="0"/>
      <w:jc w:val="both"/>
    </w:pPr>
    <w:rPr>
      <w:rFonts w:ascii="Palace Script MT" w:hAnsi="Palace Script MT" w:eastAsia="MS Mincho" w:cs="Palace Script MT"/>
      <w:color w:val="000000"/>
      <w:kern w:val="0"/>
      <w:sz w:val="24"/>
      <w:szCs w:val="24"/>
      <w:lang w:val="it-IT" w:eastAsia="ja-JP" w:bidi="ar-SA"/>
    </w:rPr>
  </w:style>
  <w:style w:type="paragraph" w:styleId="BodyText2">
    <w:name w:val="Body Text 2"/>
    <w:basedOn w:val="Normal"/>
    <w:link w:val="Corpodeltesto2Carattere"/>
    <w:uiPriority w:val="99"/>
    <w:unhideWhenUsed/>
    <w:qFormat/>
    <w:rsid w:val="00f377c1"/>
    <w:pPr>
      <w:spacing w:lineRule="auto" w:line="480"/>
    </w:pPr>
    <w:rPr/>
  </w:style>
  <w:style w:type="paragraph" w:styleId="Revision">
    <w:name w:val="Revision"/>
    <w:uiPriority w:val="99"/>
    <w:semiHidden/>
    <w:qFormat/>
    <w:rsid w:val="00f377c1"/>
    <w:pPr>
      <w:widowControl/>
      <w:suppressAutoHyphens w:val="true"/>
      <w:bidi w:val="0"/>
      <w:spacing w:before="0" w:after="0"/>
      <w:jc w:val="both"/>
    </w:pPr>
    <w:rPr>
      <w:rFonts w:ascii="Calibri" w:hAnsi="Calibri" w:eastAsia="Times New Roman" w:cs="Times New Roman"/>
      <w:color w:val="auto"/>
      <w:kern w:val="0"/>
      <w:sz w:val="22"/>
      <w:szCs w:val="22"/>
      <w:lang w:val="it-IT" w:eastAsia="zh-CN" w:bidi="ar-SA"/>
    </w:rPr>
  </w:style>
  <w:style w:type="paragraph" w:styleId="Titoloindiceanalitico">
    <w:name w:val="Index Heading"/>
    <w:basedOn w:val="Titolo"/>
    <w:pPr/>
    <w:rPr/>
  </w:style>
  <w:style w:type="paragraph" w:styleId="Titoloindice">
    <w:name w:val="TOC Heading"/>
    <w:basedOn w:val="Titolo1"/>
    <w:next w:val="Normal"/>
    <w:autoRedefine/>
    <w:uiPriority w:val="39"/>
    <w:unhideWhenUsed/>
    <w:qFormat/>
    <w:rsid w:val="00415734"/>
    <w:pPr>
      <w:spacing w:lineRule="auto" w:line="276" w:before="480" w:after="0"/>
      <w:outlineLvl w:val="9"/>
    </w:pPr>
    <w:rPr>
      <w:rFonts w:cs="" w:cstheme="majorBidi"/>
      <w:caps/>
      <w:sz w:val="28"/>
      <w:szCs w:val="28"/>
    </w:rPr>
  </w:style>
  <w:style w:type="paragraph" w:styleId="Indice1">
    <w:name w:val="TOC 1"/>
    <w:basedOn w:val="Normal"/>
    <w:next w:val="Normal"/>
    <w:autoRedefine/>
    <w:uiPriority w:val="39"/>
    <w:unhideWhenUsed/>
    <w:rsid w:val="00357a2a"/>
    <w:pPr>
      <w:tabs>
        <w:tab w:val="clear" w:pos="720"/>
        <w:tab w:val="right" w:pos="9628" w:leader="dot"/>
      </w:tabs>
      <w:spacing w:before="0" w:after="100"/>
    </w:pPr>
    <w:rPr>
      <w:b/>
      <w:u w:val="single"/>
    </w:rPr>
  </w:style>
  <w:style w:type="paragraph" w:styleId="Indice2">
    <w:name w:val="TOC 2"/>
    <w:basedOn w:val="Normal"/>
    <w:next w:val="Normal"/>
    <w:autoRedefine/>
    <w:uiPriority w:val="39"/>
    <w:unhideWhenUsed/>
    <w:rsid w:val="004065eb"/>
    <w:pPr>
      <w:keepLines/>
      <w:spacing w:before="0" w:after="100"/>
      <w:ind w:left="221" w:hanging="0"/>
    </w:pPr>
    <w:rPr/>
  </w:style>
  <w:style w:type="paragraph" w:styleId="Titolo21" w:customStyle="1">
    <w:name w:val="Titolo 21"/>
    <w:basedOn w:val="Normal"/>
    <w:uiPriority w:val="9"/>
    <w:unhideWhenUsed/>
    <w:qFormat/>
    <w:rsid w:val="00f377c1"/>
    <w:pPr>
      <w:keepNext w:val="true"/>
      <w:keepLines/>
      <w:spacing w:before="0" w:after="0"/>
      <w:jc w:val="center"/>
      <w:outlineLvl w:val="1"/>
    </w:pPr>
    <w:rPr>
      <w:rFonts w:eastAsia="等线 Light" w:eastAsiaTheme="majorEastAsia"/>
      <w:b/>
      <w:bCs/>
      <w:sz w:val="24"/>
      <w:szCs w:val="24"/>
    </w:rPr>
  </w:style>
  <w:style w:type="paragraph" w:styleId="Contenutocornice" w:customStyle="1">
    <w:name w:val="Contenuto cornice"/>
    <w:basedOn w:val="Normal"/>
    <w:qFormat/>
    <w:rsid w:val="00f377c1"/>
    <w:pPr>
      <w:suppressAutoHyphens w:val="true"/>
      <w:spacing w:before="0" w:after="0"/>
    </w:pPr>
    <w:rPr>
      <w:color w:val="00000A"/>
      <w:sz w:val="24"/>
      <w:szCs w:val="24"/>
    </w:rPr>
  </w:style>
  <w:style w:type="paragraph" w:styleId="Corpodeltesto21" w:customStyle="1">
    <w:name w:val="Corpo del testo 21"/>
    <w:basedOn w:val="Normal"/>
    <w:autoRedefine/>
    <w:qFormat/>
    <w:rsid w:val="004065eb"/>
    <w:pPr>
      <w:suppressAutoHyphens w:val="true"/>
      <w:spacing w:lineRule="auto" w:line="480"/>
    </w:pPr>
    <w:rPr>
      <w:rFonts w:cs="Calibri"/>
      <w:kern w:val="2"/>
    </w:rPr>
  </w:style>
  <w:style w:type="paragraph" w:styleId="NormalWeb">
    <w:name w:val="Normal (Web)"/>
    <w:basedOn w:val="Normal"/>
    <w:uiPriority w:val="99"/>
    <w:unhideWhenUsed/>
    <w:qFormat/>
    <w:rsid w:val="00f377c1"/>
    <w:pPr>
      <w:spacing w:beforeAutospacing="1" w:after="119"/>
    </w:pPr>
    <w:rPr>
      <w:sz w:val="24"/>
      <w:szCs w:val="24"/>
    </w:rPr>
  </w:style>
  <w:style w:type="paragraph" w:styleId="Stilepredefinito" w:customStyle="1">
    <w:name w:val="Stile predefinito"/>
    <w:qFormat/>
    <w:rsid w:val="00f377c1"/>
    <w:pPr>
      <w:widowControl/>
      <w:suppressAutoHyphens w:val="true"/>
      <w:bidi w:val="0"/>
      <w:spacing w:lineRule="auto" w:line="276" w:before="0" w:after="200"/>
      <w:jc w:val="both"/>
    </w:pPr>
    <w:rPr>
      <w:rFonts w:ascii="Calibri" w:hAnsi="Calibri" w:eastAsia="Lucida Sans Unicode" w:cs="Calibri"/>
      <w:color w:val="00000A"/>
      <w:kern w:val="0"/>
      <w:sz w:val="22"/>
      <w:szCs w:val="22"/>
      <w:lang w:val="it-IT" w:eastAsia="zh-CN" w:bidi="ar-SA"/>
    </w:rPr>
  </w:style>
  <w:style w:type="paragraph" w:styleId="Standard" w:customStyle="1">
    <w:name w:val="Standard"/>
    <w:uiPriority w:val="99"/>
    <w:qFormat/>
    <w:rsid w:val="00f377c1"/>
    <w:pPr>
      <w:widowControl/>
      <w:suppressAutoHyphens w:val="true"/>
      <w:bidi w:val="0"/>
      <w:spacing w:lineRule="auto" w:line="276" w:before="0" w:after="0"/>
      <w:jc w:val="both"/>
      <w:textAlignment w:val="baseline"/>
    </w:pPr>
    <w:rPr>
      <w:rFonts w:ascii="Calibri" w:hAnsi="Calibri" w:eastAsia="Times New Roman" w:cs="Times New Roman"/>
      <w:color w:val="auto"/>
      <w:kern w:val="2"/>
      <w:sz w:val="22"/>
      <w:szCs w:val="22"/>
      <w:lang w:val="it-IT" w:eastAsia="zh-CN" w:bidi="ar-SA"/>
    </w:rPr>
  </w:style>
  <w:style w:type="paragraph" w:styleId="Western" w:customStyle="1">
    <w:name w:val="western"/>
    <w:basedOn w:val="Normal"/>
    <w:qFormat/>
    <w:rsid w:val="00f377c1"/>
    <w:pPr>
      <w:spacing w:lineRule="auto" w:line="288" w:before="280" w:after="142"/>
    </w:pPr>
    <w:rPr>
      <w:color w:val="000000"/>
      <w:sz w:val="24"/>
      <w:szCs w:val="24"/>
    </w:rPr>
  </w:style>
  <w:style w:type="paragraph" w:styleId="NoSpacing">
    <w:name w:val="No Spacing"/>
    <w:uiPriority w:val="1"/>
    <w:qFormat/>
    <w:rsid w:val="00f377c1"/>
    <w:pPr>
      <w:widowControl/>
      <w:suppressAutoHyphens w:val="true"/>
      <w:bidi w:val="0"/>
      <w:spacing w:before="0" w:after="0"/>
      <w:jc w:val="both"/>
    </w:pPr>
    <w:rPr>
      <w:rFonts w:ascii="Calibri" w:hAnsi="Calibri" w:eastAsia="Times New Roman" w:cs="Times New Roman"/>
      <w:color w:val="auto"/>
      <w:kern w:val="0"/>
      <w:sz w:val="22"/>
      <w:szCs w:val="22"/>
      <w:lang w:val="it-IT" w:eastAsia="zh-CN" w:bidi="ar-SA"/>
    </w:rPr>
  </w:style>
  <w:style w:type="paragraph" w:styleId="Textbody" w:customStyle="1">
    <w:name w:val="Text body"/>
    <w:basedOn w:val="Standard"/>
    <w:uiPriority w:val="99"/>
    <w:qFormat/>
    <w:rsid w:val="00f377c1"/>
    <w:pPr>
      <w:spacing w:lineRule="auto" w:line="240"/>
    </w:pPr>
    <w:rPr>
      <w:rFonts w:ascii="Bookman Old Style" w:hAnsi="Bookman Old Style" w:cs="Bookman Old Style"/>
      <w:sz w:val="24"/>
      <w:szCs w:val="24"/>
    </w:rPr>
  </w:style>
  <w:style w:type="paragraph" w:styleId="Sottotitolo">
    <w:name w:val="Subtitle"/>
    <w:basedOn w:val="Normal"/>
    <w:next w:val="Normal"/>
    <w:link w:val="SottotitoloCarattere"/>
    <w:qFormat/>
    <w:pPr>
      <w:spacing w:before="0" w:after="0"/>
      <w:jc w:val="center"/>
    </w:pPr>
    <w:rPr>
      <w:b/>
    </w:rPr>
  </w:style>
  <w:style w:type="paragraph" w:styleId="Indice3">
    <w:name w:val="TOC 3"/>
    <w:basedOn w:val="Normal"/>
    <w:next w:val="Normal"/>
    <w:autoRedefine/>
    <w:uiPriority w:val="39"/>
    <w:unhideWhenUsed/>
    <w:rsid w:val="00e27a36"/>
    <w:pPr>
      <w:spacing w:before="0" w:after="100"/>
      <w:ind w:left="440" w:hanging="0"/>
    </w:pPr>
    <w:rPr/>
  </w:style>
  <w:style w:type="paragraph" w:styleId="Contenutotabella">
    <w:name w:val="Contenuto tabella"/>
    <w:basedOn w:val="Normal"/>
    <w:qFormat/>
    <w:pPr>
      <w:widowControl w:val="false"/>
      <w:suppressLineNumbers/>
    </w:pPr>
    <w:rPr/>
  </w:style>
  <w:style w:type="paragraph" w:styleId="Titolotabella">
    <w:name w:val="Titolo tabella"/>
    <w:basedOn w:val="Contenutotabella"/>
    <w:qFormat/>
    <w:pPr>
      <w:suppressLineNumbers/>
      <w:jc w:val="center"/>
    </w:pPr>
    <w:rPr>
      <w:b/>
      <w:bCs/>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styleId="Grigliatabella">
    <w:name w:val="Table Grid"/>
    <w:basedOn w:val="Tabellanormale"/>
    <w:uiPriority w:val="39"/>
    <w:rsid w:val="00f377c1"/>
    <w:pPr>
      <w:spacing w:after="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Grigliatabella1">
    <w:name w:val="Griglia tabella1"/>
    <w:basedOn w:val="Tabellanormale"/>
    <w:uiPriority w:val="59"/>
    <w:rsid w:val="00d00089"/>
    <w:pPr>
      <w:spacing w:after="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Relationship Id="rId9" Type="http://schemas.openxmlformats.org/officeDocument/2006/relationships/customXml" Target="../customXml/item2.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roundtripDataSignature="AMtx7mjZdetOX6MiRID86aiJLogfjOHwpw==">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</go:docsCustomData>
</go:gDocsCustomXmlDataStorage>
</file>

<file path=customXml/itemProps1.xml><?xml version="1.0" encoding="utf-8"?>
<ds:datastoreItem xmlns:ds="http://schemas.openxmlformats.org/officeDocument/2006/customXml" ds:itemID="{C71F5B5C-81CB-4BF9-B670-86E94DBA3896}">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350</TotalTime>
  <Application>LibreOffice/7.4.4.2$Windows_X86_64 LibreOffice_project/85569322deea74ec9134968a29af2df5663baa21</Application>
  <AppVersion>15.0000</AppVersion>
  <Pages>4</Pages>
  <Words>853</Words>
  <Characters>5511</Characters>
  <CharactersWithSpaces>6327</CharactersWithSpaces>
  <Paragraphs>58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2024-07-26T10:23:00Z</dcterms:created>
  <dc:creator>standard</dc:creator>
  <dc:description/>
  <dc:language>it-IT</dc:language>
  <cp:lastModifiedBy/>
  <cp:lastPrinted>2024-09-03T16:11:00Z</cp:lastPrinted>
  <dcterms:modified xsi:type="dcterms:W3CDTF">2024-12-09T12:17:43Z</dcterms:modified>
  <cp:revision>83</cp:revision>
  <dc:subject/>
  <dc:title/>
</cp:coreProperties>
</file>

<file path=docProps/custom.xml><?xml version="1.0" encoding="utf-8"?>
<Properties xmlns="http://schemas.openxmlformats.org/officeDocument/2006/custom-properties" xmlns:vt="http://schemas.openxmlformats.org/officeDocument/2006/docPropsVTypes"/>
</file>